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E" w:rsidRDefault="008232A2">
      <w:r>
        <w:rPr>
          <w:noProof/>
          <w:lang w:eastAsia="it-IT"/>
        </w:rPr>
        <w:drawing>
          <wp:inline distT="0" distB="0" distL="0" distR="0" wp14:anchorId="4F9C58A4" wp14:editId="3C016B69">
            <wp:extent cx="6120130" cy="3883025"/>
            <wp:effectExtent l="0" t="0" r="0" b="3175"/>
            <wp:docPr id="1" name="Immagine 1" descr="https://bandaultralarga.italia.it/wp-content/uploads/2022/02/tabella_voucher_fase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aultralarga.italia.it/wp-content/uploads/2022/02/tabella_voucher_fase_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2"/>
    <w:rsid w:val="003A4FCE"/>
    <w:rsid w:val="008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9023-8BB6-41FD-8A9E-2227947E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Paola</dc:creator>
  <cp:keywords/>
  <dc:description/>
  <cp:lastModifiedBy>Montanari Paola</cp:lastModifiedBy>
  <cp:revision>1</cp:revision>
  <dcterms:created xsi:type="dcterms:W3CDTF">2022-03-02T15:24:00Z</dcterms:created>
  <dcterms:modified xsi:type="dcterms:W3CDTF">2022-03-02T15:24:00Z</dcterms:modified>
</cp:coreProperties>
</file>