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BD" w:rsidRPr="003141BD" w:rsidRDefault="003141BD" w:rsidP="003141BD">
      <w:pPr>
        <w:autoSpaceDE w:val="0"/>
        <w:autoSpaceDN w:val="0"/>
        <w:adjustRightInd w:val="0"/>
        <w:spacing w:after="60" w:line="240" w:lineRule="auto"/>
        <w:jc w:val="center"/>
        <w:rPr>
          <w:rFonts w:ascii="Calibri" w:eastAsia="Calibri" w:hAnsi="Calibri" w:cs="Calibri"/>
          <w:b/>
          <w:color w:val="000008"/>
        </w:rPr>
      </w:pPr>
      <w:r w:rsidRPr="003141BD">
        <w:rPr>
          <w:rFonts w:ascii="Calibri" w:eastAsia="Calibri" w:hAnsi="Calibri" w:cs="Calibri"/>
          <w:b/>
          <w:color w:val="000008"/>
        </w:rPr>
        <w:t>SPESE AMMISSIBILI PER TIPOLOGIA DI DOMANDA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8"/>
          <w:u w:val="single"/>
        </w:rPr>
      </w:pPr>
      <w:r w:rsidRPr="003141BD">
        <w:rPr>
          <w:rFonts w:ascii="Calibri" w:eastAsia="Calibri" w:hAnsi="Calibri" w:cs="Calibri"/>
          <w:b/>
          <w:color w:val="000008"/>
          <w:u w:val="single"/>
        </w:rPr>
        <w:t>Progetti presentati in forma singola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Le spese ammissibili sono: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-progettazione e realizzazione di allestimenti e servizi;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-installazione o ammodernamento di impianti come l'acquisto, anche in leasing, di macchinari, impianti, arredi e attrezzature varie, per investimenti immateriali, per opere murarie e impiantistiche necessarie per l'installazione e il collegamento dei macchinari e dei nuovi impianti produttivi acquisiti;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-organizzazione di servizi di logistica, trasporto e consegna a domicilio e di vendita online, come parte accessoria di un’altra attività o come attività autonoma di servizio alle imprese, con preferenza per l’utilizzo di sistemi e mezzi a basso impatto ambientale;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-progettazione e realizzazione di sistemi di fidelizzazione della clientela (ad esempio: fidelity card, concorsi premi);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-introduzione di innovazione delle tecniche di vendita e del servizio alla clientela come progettazione e realizzazione di iniziative di animazione territoriali per sostenere le aperture coordinate dei negozi;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-programmazione e realizzazione di iniziative a supporto di eventuali aperture serali;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-opere edili private (ristrutturazione/ammodernamento locali, lavori su facciate ed esterni;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-gli arredi e le strutture temporanee;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-acquisto/noleggio di veicoli da destinare alla consegna a domicilio, con preferenza di mezzi a basso impatto ambientale;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-realizzazione/acquisto/acquisizione tramite licenza pluriennale di software, piattaforme, applicazioni per smartphone, siti web ecc.;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 xml:space="preserve">-pese per studi ed analisi (indagini di mercato, consulenze strategiche, analisi statistiche, attività di monitoraggio </w:t>
      </w:r>
      <w:proofErr w:type="spellStart"/>
      <w:r w:rsidRPr="003141BD">
        <w:rPr>
          <w:rFonts w:ascii="Calibri" w:eastAsia="Calibri" w:hAnsi="Calibri" w:cs="Calibri"/>
          <w:color w:val="000008"/>
        </w:rPr>
        <w:t>ecc</w:t>
      </w:r>
      <w:proofErr w:type="spellEnd"/>
      <w:r w:rsidRPr="003141BD">
        <w:rPr>
          <w:rFonts w:ascii="Calibri" w:eastAsia="Calibri" w:hAnsi="Calibri" w:cs="Calibri"/>
          <w:color w:val="000008"/>
        </w:rPr>
        <w:t>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-materiali per la protezione dei lavoratori e dei consumatori e per la pulizia e sanificazione dei locali e delle merci;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-canoni annuali per l’utilizzo di software, piattaforme informatiche, applicazioni per smartphone, siti web ecc.;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per l’acquisizione di servizi di vendita online e consegna a domicilio;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-servizi per la pulizia e la sanificazione dei locali e delle merci;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per eventi e animazione;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-le spese di promozione/comunicazione/informazione ad imprese e consumatori (materiali cartacei, pubblicazioni/annunci sui mezzi di informazione, comunicazione sui social networks ecc.);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-la formazione in tema di sicurezza e protezione di lavoratori e consumatori, comunicazione e marketing;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-rinnovo di arredi e vetrine;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di consulenza e acquisto di servizi e beni di consumo per la ricollocazione digitale dell’attività;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 xml:space="preserve">-realizzazione di misure per l’accessibilità e la </w:t>
      </w:r>
      <w:proofErr w:type="spellStart"/>
      <w:r w:rsidRPr="003141BD">
        <w:rPr>
          <w:rFonts w:ascii="Calibri" w:eastAsia="Calibri" w:hAnsi="Calibri" w:cs="Calibri"/>
          <w:color w:val="000008"/>
        </w:rPr>
        <w:t>visitabilità</w:t>
      </w:r>
      <w:proofErr w:type="spellEnd"/>
      <w:r w:rsidRPr="003141BD">
        <w:rPr>
          <w:rFonts w:ascii="Calibri" w:eastAsia="Calibri" w:hAnsi="Calibri" w:cs="Calibri"/>
          <w:color w:val="000008"/>
        </w:rPr>
        <w:t>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-interventi per il risparmio energetico;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-servizi a cittadini, turisti e city users;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generali nella misura massima del costo 50% dell’intervento (canoni di locazione, utenze...);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per la sicurezza integrata;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per la rimozione/spostamento dei dehors di Tipo B e/o C, interferenti con i lavori del Tram;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correlate alla delocalizzazione di chioschi interferenti.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---o---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8"/>
          <w:u w:val="single"/>
        </w:rPr>
      </w:pP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8"/>
          <w:u w:val="single"/>
        </w:rPr>
      </w:pPr>
      <w:r w:rsidRPr="003141BD">
        <w:rPr>
          <w:rFonts w:ascii="Calibri" w:eastAsia="Calibri" w:hAnsi="Calibri" w:cs="Calibri"/>
          <w:b/>
          <w:color w:val="000008"/>
          <w:u w:val="single"/>
        </w:rPr>
        <w:t>Progetti presentati in forma aggregata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Le spese ammissibili sono: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-progettazione e realizzazione di allestimenti e servizi;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-organizzazione di servizi di logistica, trasporto e consegna a domicilio e di vendita online, come parte accessoria di un’altra attività o come attività autonoma di servizio alle imprese, con preferenza per l’utilizzo di sistemi e mezzi a basso impatto ambientale;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-progettazione e realizzazione di sistemi di fidelizzazione della clientela (ad es. fidelity card, concorsi premi);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lastRenderedPageBreak/>
        <w:t>-introduzione di innovazione delle tecniche di vendita e del servizio alla clientela come progettazione e realizzazione di iniziative di animazione territoriali per sostenere le aperture coordinate dei negozi;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-programmazione e realizzazione di iniziative a supporto di eventuali aperture serali;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-opere edili private su parti esterne all’attività (es. ristrutturazione e lavori su facciate ed esterni);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-arredi e strutture temporanee;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-interventi di restyling;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-acquisto/noleggio veicoli da destinare alla consegna a domicilio o all’erogazione di servizi comuni, con preferenza di mezzi a basso impatto ambientale;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-realizzazione, acquisto o acquisizione tramite licenza pluriennale di software, piattaforme informatiche, applicazioni per smartphone, siti web ecc.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per eventi e animazione territoriale;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di promozione, comunicazione e informazione ad imprese e consumatori (materiali cartacei, pubblicazioni e annunci sui mezzi di informazione, comunicazione sui social networks ecc.);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per l’acquisizione di servizi di vendita online e consegna a domicilio;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 xml:space="preserve">-realizzazione di misure per l’accessibilità e la </w:t>
      </w:r>
      <w:proofErr w:type="spellStart"/>
      <w:r w:rsidRPr="003141BD">
        <w:rPr>
          <w:rFonts w:ascii="Calibri" w:eastAsia="Calibri" w:hAnsi="Calibri" w:cs="Calibri"/>
          <w:color w:val="000008"/>
        </w:rPr>
        <w:t>visitabilità</w:t>
      </w:r>
      <w:proofErr w:type="spellEnd"/>
      <w:r w:rsidRPr="003141BD">
        <w:rPr>
          <w:rFonts w:ascii="Calibri" w:eastAsia="Calibri" w:hAnsi="Calibri" w:cs="Calibri"/>
          <w:color w:val="000008"/>
        </w:rPr>
        <w:t>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-servizi a cittadini, turisti e city users;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generali nella misura massima del costo 50% dell’intervento (canoni di locazione, utenze...);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-spese per la sicurezza integrata;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-rifacimento di serrande e/o tendoni;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</w:rPr>
        <w:t>-interventi di pulizia e cura dell’esterno.</w:t>
      </w: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</w:p>
    <w:p w:rsidR="003141BD" w:rsidRPr="003141BD" w:rsidRDefault="003141BD" w:rsidP="003141B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8"/>
        </w:rPr>
      </w:pPr>
      <w:r w:rsidRPr="003141BD">
        <w:rPr>
          <w:rFonts w:ascii="Calibri" w:eastAsia="Calibri" w:hAnsi="Calibri" w:cs="Calibri"/>
          <w:color w:val="000008"/>
          <w:u w:val="single"/>
        </w:rPr>
        <w:t>Sono ammissibili le spese effettivamente sostenute dall’impresa beneficiaria, ritenute pertinenti e direttamente imputabili al progetto e i cui giustificativi di spesa decorrano a partire dal 20/02/2025 e fino al 30/09/2025</w:t>
      </w:r>
      <w:r w:rsidRPr="003141BD">
        <w:rPr>
          <w:rFonts w:ascii="Calibri" w:eastAsia="Calibri" w:hAnsi="Calibri" w:cs="Calibri"/>
          <w:color w:val="000008"/>
        </w:rPr>
        <w:t>.</w:t>
      </w:r>
    </w:p>
    <w:p w:rsidR="003141BD" w:rsidRPr="003141BD" w:rsidRDefault="003141BD" w:rsidP="003141BD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Calibri"/>
          <w:color w:val="000008"/>
        </w:rPr>
      </w:pPr>
    </w:p>
    <w:p w:rsidR="00464188" w:rsidRDefault="00464188">
      <w:bookmarkStart w:id="0" w:name="_GoBack"/>
      <w:bookmarkEnd w:id="0"/>
    </w:p>
    <w:sectPr w:rsidR="00464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BD"/>
    <w:rsid w:val="003141BD"/>
    <w:rsid w:val="004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0FBB-2815-409D-B3BB-D8143EE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Montanari Paola</dc:creator>
  <cp:keywords/>
  <dc:description/>
  <cp:lastModifiedBy>Montanari Paola</cp:lastModifiedBy>
  <cp:revision>1</cp:revision>
  <dcterms:created xsi:type="dcterms:W3CDTF">2025-02-21T15:46:00Z</dcterms:created>
  <dcterms:modified xsi:type="dcterms:W3CDTF">2025-02-21T15:47:00Z</dcterms:modified>
</cp:coreProperties>
</file>