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83619D">
        <w:rPr>
          <w:rFonts w:ascii="Calibri" w:eastAsia="Times New Roman" w:hAnsi="Calibri" w:cs="Calibri"/>
          <w:b/>
          <w:lang w:eastAsia="it-IT"/>
        </w:rPr>
        <w:t>Allegato Spese Ammissibili per tipologia di domanda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 w:rsidRPr="0083619D">
        <w:rPr>
          <w:rFonts w:ascii="Calibri" w:eastAsia="Times New Roman" w:hAnsi="Calibri" w:cs="Calibri"/>
          <w:b/>
          <w:u w:val="single"/>
          <w:lang w:eastAsia="it-IT"/>
        </w:rPr>
        <w:t>Spese ammissibili per i progetti presentati in forma singola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Le spese ammesse a contributo riguardano: - progettazione e realizzazione di allestimenti e servizi; - installazione o ammodernamento di impianti come l'acquisto, anche in leasing, di macchinari, impianti, arredi e attrezzature varie, per investimenti immateriali, per opere murarie e impiantistiche necessarie per l'installazione e il collegamento dei macchinari e dei nuovi impianti produttivi acquisiti; 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- organizzazione di servizi di logistica, trasporto e consegna a domicilio e di vendita online, come parte accessoria di un’altra attività o come attività autonoma di servizio alle imprese, con preferenza per l’utilizzo di sistemi e mezzi a basso impatto ambientale; 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progettazione e realizzazione di sistemi di fidelizzazione della clientela (ad esempio: fidelity card, concorsi premi);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introduzione di innovazione delle tecniche di vendita e del servizio alla clientela come progettazione e realizzazione di iniziative di animazione territoriali per sostenere le aperture coordinate dei negozi;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programmazione e realizzazione di iniziative a supporto di eventuali aperture serali;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opere edili private (ristrutturazione/ammodernamento locali, lavori su facciate ed esterni;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gli arredi e le strutture temporanee;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acquisto/noleggio di veicoli da destinare alla consegna a domicilio, con preferenza di mezzi a basso impatto ambientale;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realizzazione/acquisto/acquisizione tramite licenza pluriennale di software, </w:t>
      </w:r>
      <w:proofErr w:type="gramStart"/>
      <w:r w:rsidRPr="0083619D">
        <w:rPr>
          <w:rFonts w:ascii="Calibri" w:eastAsia="Times New Roman" w:hAnsi="Calibri" w:cs="Calibri"/>
          <w:lang w:eastAsia="it-IT"/>
        </w:rPr>
        <w:t>piattaforme ,</w:t>
      </w:r>
      <w:proofErr w:type="gramEnd"/>
      <w:r w:rsidRPr="0083619D">
        <w:rPr>
          <w:rFonts w:ascii="Calibri" w:eastAsia="Times New Roman" w:hAnsi="Calibri" w:cs="Calibri"/>
          <w:lang w:eastAsia="it-IT"/>
        </w:rPr>
        <w:t xml:space="preserve"> applicazioni per smartphone, siti web ecc.;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spese per studi ed analisi (indagini di mercato, consulenze strategiche, analisi statistiche, attività di monitoraggio </w:t>
      </w:r>
      <w:proofErr w:type="spellStart"/>
      <w:r w:rsidRPr="0083619D">
        <w:rPr>
          <w:rFonts w:ascii="Calibri" w:eastAsia="Times New Roman" w:hAnsi="Calibri" w:cs="Calibri"/>
          <w:lang w:eastAsia="it-IT"/>
        </w:rPr>
        <w:t>ecc</w:t>
      </w:r>
      <w:proofErr w:type="spellEnd"/>
      <w:r w:rsidRPr="0083619D">
        <w:rPr>
          <w:rFonts w:ascii="Calibri" w:eastAsia="Times New Roman" w:hAnsi="Calibri" w:cs="Calibri"/>
          <w:lang w:eastAsia="it-IT"/>
        </w:rPr>
        <w:t>);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materiali per la protezione dei lavoratori e dei consumatori e per la pulizia e sanificazione dei locali e delle merci;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canoni annuali per l’utilizzo di software, piattaforme informatiche, applicazioni per smartphone, siti web ecc.;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spese per l’acquisizione di servizi di vendita online e consegna a domicilio;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servizi per la pulizia e la sanificazione dei locali e delle merci;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spese per eventi e animazione;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le </w:t>
      </w:r>
      <w:proofErr w:type="gramStart"/>
      <w:r w:rsidRPr="0083619D">
        <w:rPr>
          <w:rFonts w:ascii="Calibri" w:eastAsia="Times New Roman" w:hAnsi="Calibri" w:cs="Calibri"/>
          <w:lang w:eastAsia="it-IT"/>
        </w:rPr>
        <w:t>spese  di</w:t>
      </w:r>
      <w:proofErr w:type="gramEnd"/>
      <w:r w:rsidRPr="0083619D">
        <w:rPr>
          <w:rFonts w:ascii="Calibri" w:eastAsia="Times New Roman" w:hAnsi="Calibri" w:cs="Calibri"/>
          <w:lang w:eastAsia="it-IT"/>
        </w:rPr>
        <w:t xml:space="preserve">  promozione/comunicazione/informazione  ad imprese e consumatori (materiali cartacei, pubblicazioni/annunci sui mezzi di informazione, comunicazione sui social networks ecc.); - la formazione in tema di sicurezza e protezione di lavoratori e consumatori, comunicazione e marketing; 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 rinnovo di arredi e vetrine;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spese di consulenza e acquisto di servizi e beni di consumo per la ricollocazione digitale dell’attività;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realizzazione di misure per l’accessibilità e la </w:t>
      </w:r>
      <w:proofErr w:type="spellStart"/>
      <w:r w:rsidRPr="0083619D">
        <w:rPr>
          <w:rFonts w:ascii="Calibri" w:eastAsia="Times New Roman" w:hAnsi="Calibri" w:cs="Calibri"/>
          <w:lang w:eastAsia="it-IT"/>
        </w:rPr>
        <w:t>visitabilità</w:t>
      </w:r>
      <w:proofErr w:type="spellEnd"/>
      <w:r w:rsidRPr="0083619D">
        <w:rPr>
          <w:rFonts w:ascii="Calibri" w:eastAsia="Times New Roman" w:hAnsi="Calibri" w:cs="Calibri"/>
          <w:lang w:eastAsia="it-IT"/>
        </w:rPr>
        <w:t>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interventi per il risparmio energetico;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servizi a cittadini, turisti e city users;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spese generali nella misura massima del 50% dell’intervento (canoni di locazione, utenze...);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spese per la sicurezza integrata;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b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 - spese per la rimozione/spostamento dei dehors di Tipo B e/o C, interferenti con i lavori del Tram; - spese correlate alla delocalizzazione di chioschi interferenti.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 w:rsidRPr="0083619D">
        <w:rPr>
          <w:rFonts w:ascii="Calibri" w:eastAsia="Times New Roman" w:hAnsi="Calibri" w:cs="Calibri"/>
          <w:b/>
          <w:u w:val="single"/>
          <w:lang w:eastAsia="it-IT"/>
        </w:rPr>
        <w:t>Spese ammissibili per presentazione di proposte in forma aggregata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Sono ammesse a contributo le seguenti spese: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progettazione e realizzazione di allestimenti e servizi;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organizzazione di servizi di logistica, trasporto e consegna a domicilio e di vendita online, come parte accessoria di un’altra attività o come attività autonoma di servizio alle imprese, con preferenza per l’utilizzo di sistemi e mezzi a basso impatto ambientale;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progettazione e realizzazione di sistemi di fidelizzazione della clientela (ad es. fidelity card, concorsi premi);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introduzione di innovazione delle tecniche di vendita e del servizio alla clientela come progettazione e realizzazione di iniziative di animazione territoriali per sostenere le aperture coordinate dei negozi;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lastRenderedPageBreak/>
        <w:t>- programmazione e realizzazione di iniziative a supporto di eventuali aperture serali;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opere edili private su parti esterne all’attività (es. ristrutturazione e lavori su facciate ed esterni);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arredi e strutture temporanee;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interventi di restyling;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acquisto/noleggio veicoli da destinare alla consegna a domicilio o all’erogazione di servizi comuni, con preferenza di mezzi a basso impatto ambientale;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realizzazione, acquisto o acquisizione tramite licenza pluriennale di software, piattaforme informatiche, applicazioni per smartphone, siti web ecc.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spese per eventi e animazione territoriale;</w:t>
      </w:r>
    </w:p>
    <w:p w:rsidR="0083619D" w:rsidRPr="0083619D" w:rsidRDefault="0083619D" w:rsidP="0083619D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- </w:t>
      </w:r>
      <w:proofErr w:type="gramStart"/>
      <w:r w:rsidRPr="0083619D">
        <w:rPr>
          <w:rFonts w:ascii="Calibri" w:eastAsia="Times New Roman" w:hAnsi="Calibri" w:cs="Calibri"/>
          <w:lang w:eastAsia="it-IT"/>
        </w:rPr>
        <w:t>spese  di</w:t>
      </w:r>
      <w:proofErr w:type="gramEnd"/>
      <w:r w:rsidRPr="0083619D">
        <w:rPr>
          <w:rFonts w:ascii="Calibri" w:eastAsia="Times New Roman" w:hAnsi="Calibri" w:cs="Calibri"/>
          <w:lang w:eastAsia="it-IT"/>
        </w:rPr>
        <w:t xml:space="preserve">  promozione, comunicazione e informazione ad imprese e consumatori (materiali cartacei, pubblicazioni e annunci sui mezzi di informazione, comunicazione sui social networks ecc.);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spese per l’acquisizione di servizi di vendita online e consegna a domicilio;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 xml:space="preserve">- realizzazione di misure per l’accessibilità e la </w:t>
      </w:r>
      <w:proofErr w:type="spellStart"/>
      <w:r w:rsidRPr="0083619D">
        <w:rPr>
          <w:rFonts w:ascii="Calibri" w:eastAsia="Times New Roman" w:hAnsi="Calibri" w:cs="Calibri"/>
          <w:lang w:eastAsia="it-IT"/>
        </w:rPr>
        <w:t>visitabilità</w:t>
      </w:r>
      <w:proofErr w:type="spellEnd"/>
      <w:r w:rsidRPr="0083619D">
        <w:rPr>
          <w:rFonts w:ascii="Calibri" w:eastAsia="Times New Roman" w:hAnsi="Calibri" w:cs="Calibri"/>
          <w:lang w:eastAsia="it-IT"/>
        </w:rPr>
        <w:t>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servizi a cittadini, turisti e city users;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spese generali nella misura massima del 50% dell’intervento (canoni di locazione, utenze...);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spese per la sicurezza integrata;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rifacimento di serrande e/o tendoni;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3619D">
        <w:rPr>
          <w:rFonts w:ascii="Calibri" w:eastAsia="Times New Roman" w:hAnsi="Calibri" w:cs="Calibri"/>
          <w:lang w:eastAsia="it-IT"/>
        </w:rPr>
        <w:t>- interventi di pulizia e cura dell’esterno.</w:t>
      </w: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83619D" w:rsidRPr="0083619D" w:rsidRDefault="0083619D" w:rsidP="0083619D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83619D">
        <w:rPr>
          <w:rFonts w:ascii="Calibri" w:eastAsia="Times New Roman" w:hAnsi="Calibri" w:cs="Calibri"/>
          <w:b/>
          <w:lang w:eastAsia="it-IT"/>
        </w:rPr>
        <w:t>Saranno considerati ammissibili i progetti che avranno ottenuto una valutazione complessiva di almeno 20 punti su 100.</w:t>
      </w:r>
    </w:p>
    <w:p w:rsidR="00464188" w:rsidRDefault="00464188">
      <w:bookmarkStart w:id="0" w:name="_GoBack"/>
      <w:bookmarkEnd w:id="0"/>
    </w:p>
    <w:sectPr w:rsidR="00464188" w:rsidSect="0083619D">
      <w:pgSz w:w="11906" w:h="16838"/>
      <w:pgMar w:top="1814" w:right="1134" w:bottom="1021" w:left="1134" w:header="454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9D"/>
    <w:rsid w:val="00464188"/>
    <w:rsid w:val="008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5D7D-CEAC-4328-9B57-E9617E6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Montanari Paola</dc:creator>
  <cp:keywords/>
  <dc:description/>
  <cp:lastModifiedBy>Montanari Paola</cp:lastModifiedBy>
  <cp:revision>1</cp:revision>
  <dcterms:created xsi:type="dcterms:W3CDTF">2025-07-10T15:41:00Z</dcterms:created>
  <dcterms:modified xsi:type="dcterms:W3CDTF">2025-07-10T15:42:00Z</dcterms:modified>
</cp:coreProperties>
</file>