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0D" w:rsidRPr="00BA400D" w:rsidRDefault="00BA400D" w:rsidP="00BA400D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Calibri"/>
          <w:b/>
          <w:color w:val="000000"/>
          <w:u w:val="single"/>
        </w:rPr>
      </w:pPr>
      <w:r w:rsidRPr="00BA400D">
        <w:rPr>
          <w:rFonts w:ascii="Calibri" w:eastAsia="Calibri" w:hAnsi="Calibri" w:cs="Calibri"/>
          <w:b/>
          <w:color w:val="000000"/>
          <w:u w:val="single"/>
        </w:rPr>
        <w:t>Allegato: Investimenti ammissibili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color w:val="000000"/>
        </w:rPr>
        <w:t xml:space="preserve">Sono ammissibili alle agevolazioni le spese, al netto dell'IVA e di altre imposte e tasse, relative a: </w:t>
      </w:r>
    </w:p>
    <w:p w:rsidR="00BA400D" w:rsidRPr="00BA400D" w:rsidRDefault="00BA400D" w:rsidP="00BA400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b/>
          <w:color w:val="000000"/>
        </w:rPr>
        <w:t>a)</w:t>
      </w:r>
      <w:r w:rsidRPr="00BA400D">
        <w:rPr>
          <w:rFonts w:ascii="Calibri" w:eastAsia="Calibri" w:hAnsi="Calibri" w:cs="Calibri"/>
          <w:color w:val="000000"/>
        </w:rPr>
        <w:t xml:space="preserve"> </w:t>
      </w:r>
      <w:r w:rsidRPr="00BA400D">
        <w:rPr>
          <w:rFonts w:ascii="Calibri" w:eastAsia="Calibri" w:hAnsi="Calibri" w:cs="Calibri"/>
          <w:b/>
          <w:color w:val="000000"/>
        </w:rPr>
        <w:t>acquisto di attrezzature innovative e infrastrutture telematiche, tecnologiche, digitali</w:t>
      </w:r>
      <w:r w:rsidRPr="00BA400D">
        <w:rPr>
          <w:rFonts w:ascii="Calibri" w:eastAsia="Calibri" w:hAnsi="Calibri" w:cs="Calibri"/>
          <w:color w:val="000000"/>
        </w:rPr>
        <w:t xml:space="preserve"> finalizzate alla realizzazione a titolo esemplificativo di piattaforme, siti web, al miglioramento della connettività di rete, alla digitalizzazione e la dematerializzazione dell’attività, la sicurezza informatica, la fatturazione elettronica, il </w:t>
      </w:r>
      <w:proofErr w:type="spellStart"/>
      <w:r w:rsidRPr="00BA400D">
        <w:rPr>
          <w:rFonts w:ascii="Calibri" w:eastAsia="Calibri" w:hAnsi="Calibri" w:cs="Calibri"/>
          <w:color w:val="000000"/>
        </w:rPr>
        <w:t>cloud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BA400D">
        <w:rPr>
          <w:rFonts w:ascii="Calibri" w:eastAsia="Calibri" w:hAnsi="Calibri" w:cs="Calibri"/>
          <w:color w:val="000000"/>
        </w:rPr>
        <w:t>computing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, il business </w:t>
      </w:r>
      <w:proofErr w:type="spellStart"/>
      <w:r w:rsidRPr="00BA400D">
        <w:rPr>
          <w:rFonts w:ascii="Calibri" w:eastAsia="Calibri" w:hAnsi="Calibri" w:cs="Calibri"/>
          <w:color w:val="000000"/>
        </w:rPr>
        <w:t>process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, compresa la strumentazione accessoria al loro funzionamento; in tale spesa è ammissibile anche l’attrezzatura acquisita tramite leasing o noleggio nel limite dei canoni riferiti al periodo di realizzazione del progetto e relativi unicamente alla quota capitale (con esclusione, pertanto, di interessi e altre spese di gestione e del maxi-canone iniziale e/o finale); </w:t>
      </w:r>
    </w:p>
    <w:p w:rsidR="00BA400D" w:rsidRPr="00BA400D" w:rsidRDefault="00BA400D" w:rsidP="00BA400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b/>
          <w:color w:val="000000"/>
        </w:rPr>
        <w:t>b)</w:t>
      </w:r>
      <w:r w:rsidRPr="00BA400D">
        <w:rPr>
          <w:rFonts w:ascii="Calibri" w:eastAsia="Calibri" w:hAnsi="Calibri" w:cs="Calibri"/>
          <w:color w:val="000000"/>
        </w:rPr>
        <w:t xml:space="preserve"> </w:t>
      </w:r>
      <w:r w:rsidRPr="00BA400D">
        <w:rPr>
          <w:rFonts w:ascii="Calibri" w:eastAsia="Calibri" w:hAnsi="Calibri" w:cs="Calibri"/>
          <w:b/>
          <w:color w:val="000000"/>
        </w:rPr>
        <w:t xml:space="preserve">acquisizione di brevetti, licenze software, </w:t>
      </w:r>
      <w:proofErr w:type="spellStart"/>
      <w:r w:rsidRPr="00BA400D">
        <w:rPr>
          <w:rFonts w:ascii="Calibri" w:eastAsia="Calibri" w:hAnsi="Calibri" w:cs="Calibri"/>
          <w:b/>
          <w:color w:val="000000"/>
        </w:rPr>
        <w:t>cloud</w:t>
      </w:r>
      <w:proofErr w:type="spellEnd"/>
      <w:r w:rsidRPr="00BA400D">
        <w:rPr>
          <w:rFonts w:ascii="Calibri" w:eastAsia="Calibri" w:hAnsi="Calibri" w:cs="Calibri"/>
          <w:b/>
          <w:color w:val="000000"/>
        </w:rPr>
        <w:t xml:space="preserve"> e di servizi applicativi o altre forme di proprietà intellettuale</w:t>
      </w:r>
      <w:r w:rsidRPr="00BA400D">
        <w:rPr>
          <w:rFonts w:ascii="Calibri" w:eastAsia="Calibri" w:hAnsi="Calibri" w:cs="Calibri"/>
          <w:color w:val="000000"/>
        </w:rPr>
        <w:t xml:space="preserve">, spese per la realizzazione di iniziative e strumenti di comunicazione (brochure e/o materiale editoriale), ideazione del marchio necessari al conseguimento degli obiettivi dell’intervento; con riferimento alla spesa per eventuali canoni di “licenza software, </w:t>
      </w:r>
      <w:proofErr w:type="spellStart"/>
      <w:r w:rsidRPr="00BA400D">
        <w:rPr>
          <w:rFonts w:ascii="Calibri" w:eastAsia="Calibri" w:hAnsi="Calibri" w:cs="Calibri"/>
          <w:color w:val="000000"/>
        </w:rPr>
        <w:t>cloud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 e servizi” si stabilisce di limitare (quando indicato nella domanda o quando si possa riscontrare) l’ammissibilità alle sole spese sostenute entro il 31/12/2023 aventi effetto operativo anche pluriennale e comunque di non ritenerle ammissibili quando si tratti, con evidenza, di rinnovi di situazioni preesistenti al bando;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b/>
          <w:color w:val="000000"/>
        </w:rPr>
        <w:t>c)</w:t>
      </w:r>
      <w:r w:rsidRPr="00BA400D">
        <w:rPr>
          <w:rFonts w:ascii="Calibri" w:eastAsia="Calibri" w:hAnsi="Calibri" w:cs="Calibri"/>
          <w:color w:val="000000"/>
        </w:rPr>
        <w:t xml:space="preserve"> </w:t>
      </w:r>
      <w:r w:rsidRPr="00BA400D">
        <w:rPr>
          <w:rFonts w:ascii="Calibri" w:eastAsia="Calibri" w:hAnsi="Calibri" w:cs="Calibri"/>
          <w:b/>
          <w:color w:val="000000"/>
        </w:rPr>
        <w:t>consulenze specializzate, riconosciute nella misura massima del 30% della somma delle voci di spesa (a + b)</w:t>
      </w:r>
      <w:r w:rsidRPr="00BA400D">
        <w:rPr>
          <w:rFonts w:ascii="Calibri" w:eastAsia="Calibri" w:hAnsi="Calibri" w:cs="Calibri"/>
          <w:color w:val="000000"/>
        </w:rPr>
        <w:t xml:space="preserve">, a titolo esemplificativo per: 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color w:val="000000"/>
        </w:rPr>
        <w:tab/>
        <w:t xml:space="preserve">1. lo sviluppo di progetti finalizzati al riposizionamento/riorganizzazione dello studio/società professionale, al </w:t>
      </w:r>
      <w:proofErr w:type="spellStart"/>
      <w:r w:rsidRPr="00BA400D">
        <w:rPr>
          <w:rFonts w:ascii="Calibri" w:eastAsia="Calibri" w:hAnsi="Calibri" w:cs="Calibri"/>
          <w:color w:val="000000"/>
        </w:rPr>
        <w:t>coaching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, allo sviluppo tecnologico e informatico avanzato dello stesso, all’adozione di strumenti tecnici, economici, legali, informatici, telematici avanzati e alla loro valorizzazione produttiva; 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color w:val="000000"/>
        </w:rPr>
        <w:tab/>
        <w:t xml:space="preserve">2. il trasferimento di nuove tecnologie, la ricerca di nuovi mercati per il collocamento dei servizi, studi di fattibilità e i piani d’impresa, comprensivi dell’analisi di mercato, studi per la valutazione dell'impatto ambientale, spese relative ad iniziative e campagne promozionali debitamente motivate e contestualizzate; 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color w:val="000000"/>
        </w:rPr>
        <w:tab/>
        <w:t xml:space="preserve">3. il supporto al potenziamento dell’aggregazione di professionisti, nello specifico per costi di studi e analisi della potenzialità dell’aggregazione in termini di servizi professionali, mercati target, strutturazione del business anche nei mercati esteri, attività di marketing e comunicazione, elaborazione della strategia, del progetto, del piano di sviluppo, promozione e valorizzazione delle forme aggregate; </w:t>
      </w:r>
    </w:p>
    <w:p w:rsidR="00BA400D" w:rsidRPr="00BA400D" w:rsidRDefault="00BA400D" w:rsidP="00BA400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color w:val="000000"/>
        </w:rPr>
        <w:tab/>
        <w:t>4. il miglioramento della comunicazione, a favore del mercato, dei clienti e degli stakeholder, nonché per la promozione e l’organizzazione di eventi e manifestazioni di elevato contenuto conoscitivo e di effetto sul mercato di riferimento. (</w:t>
      </w:r>
      <w:proofErr w:type="gramStart"/>
      <w:r w:rsidRPr="00BA400D">
        <w:rPr>
          <w:rFonts w:ascii="Calibri" w:eastAsia="Calibri" w:hAnsi="Calibri" w:cs="Calibri"/>
          <w:color w:val="000000"/>
        </w:rPr>
        <w:t>da</w:t>
      </w:r>
      <w:proofErr w:type="gramEnd"/>
      <w:r w:rsidRPr="00BA400D">
        <w:rPr>
          <w:rFonts w:ascii="Calibri" w:eastAsia="Calibri" w:hAnsi="Calibri" w:cs="Calibri"/>
          <w:color w:val="000000"/>
        </w:rPr>
        <w:t xml:space="preserve"> tale voce si escludono le spese per la predisposizione della domanda e per la presentazione della rendicontazione); </w:t>
      </w:r>
    </w:p>
    <w:p w:rsidR="00BA400D" w:rsidRPr="00BA400D" w:rsidRDefault="00BA400D" w:rsidP="00BA400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b/>
          <w:color w:val="000000"/>
        </w:rPr>
        <w:t>d)</w:t>
      </w:r>
      <w:r w:rsidRPr="00BA400D">
        <w:rPr>
          <w:rFonts w:ascii="Calibri" w:eastAsia="Calibri" w:hAnsi="Calibri" w:cs="Calibri"/>
          <w:color w:val="000000"/>
        </w:rPr>
        <w:t xml:space="preserve"> </w:t>
      </w:r>
      <w:r w:rsidRPr="00BA400D">
        <w:rPr>
          <w:rFonts w:ascii="Calibri" w:eastAsia="Calibri" w:hAnsi="Calibri" w:cs="Calibri"/>
          <w:b/>
          <w:color w:val="000000"/>
        </w:rPr>
        <w:t>opere murarie</w:t>
      </w:r>
      <w:r w:rsidRPr="00BA400D">
        <w:rPr>
          <w:rFonts w:ascii="Calibri" w:eastAsia="Calibri" w:hAnsi="Calibri" w:cs="Calibri"/>
          <w:color w:val="000000"/>
        </w:rPr>
        <w:t xml:space="preserve"> e relativi oneri di progettazione e direzione lavori, funzionali alla realizzazione del progetto riconosciute nel limite massimo di € 5.000; 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b/>
          <w:color w:val="000000"/>
        </w:rPr>
        <w:t>e)</w:t>
      </w:r>
      <w:r w:rsidRPr="00BA400D">
        <w:rPr>
          <w:rFonts w:ascii="Calibri" w:eastAsia="Calibri" w:hAnsi="Calibri" w:cs="Calibri"/>
          <w:color w:val="000000"/>
        </w:rPr>
        <w:t xml:space="preserve"> </w:t>
      </w:r>
      <w:r w:rsidRPr="00BA400D">
        <w:rPr>
          <w:rFonts w:ascii="Calibri" w:eastAsia="Calibri" w:hAnsi="Calibri" w:cs="Calibri"/>
          <w:b/>
          <w:color w:val="000000"/>
        </w:rPr>
        <w:t>costi generali nella misura</w:t>
      </w:r>
      <w:r w:rsidRPr="00BA400D">
        <w:rPr>
          <w:rFonts w:ascii="Calibri" w:eastAsia="Calibri" w:hAnsi="Calibri" w:cs="Calibri"/>
          <w:color w:val="000000"/>
        </w:rPr>
        <w:t xml:space="preserve">, forfettaria, massima del 5% dei costi diretti ammissibili dell’operazione, ovvero della somma delle spese di cui alle lettere </w:t>
      </w:r>
      <w:proofErr w:type="spellStart"/>
      <w:r w:rsidRPr="00BA400D">
        <w:rPr>
          <w:rFonts w:ascii="Calibri" w:eastAsia="Calibri" w:hAnsi="Calibri" w:cs="Calibri"/>
          <w:color w:val="000000"/>
        </w:rPr>
        <w:t>a+b+c+d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, come previsto ai sensi dell’articolo 54, comma 1, lettera a) del Regolamento (UE) 2021/1060. Possono rientrare in questa voce le spese per la definizione e gestione del progetto (compreso l’addestramento del personale per l’acquisizione delle nuove competenze richieste dall’utilizzo dei beni acquistati) che non sono ricomprese nelle voci di cui alle </w:t>
      </w:r>
      <w:proofErr w:type="spellStart"/>
      <w:r w:rsidRPr="00BA400D">
        <w:rPr>
          <w:rFonts w:ascii="Calibri" w:eastAsia="Calibri" w:hAnsi="Calibri" w:cs="Calibri"/>
          <w:color w:val="000000"/>
        </w:rPr>
        <w:t>lett</w:t>
      </w:r>
      <w:proofErr w:type="spellEnd"/>
      <w:r w:rsidRPr="00BA400D">
        <w:rPr>
          <w:rFonts w:ascii="Calibri" w:eastAsia="Calibri" w:hAnsi="Calibri" w:cs="Calibri"/>
          <w:color w:val="000000"/>
        </w:rPr>
        <w:t xml:space="preserve">. a), b), c) e d) e che non fanno parte delle spese escluse, ai sensi del paragrafo successivo. Pertanto, in fase di rendicontazione, il beneficiario del contributo, per questa spesa, è esonerato dal presentare la relativa documentazione contabile, ma dovrà descriverla nella relazione finale. </w:t>
      </w:r>
    </w:p>
    <w:p w:rsidR="00BA400D" w:rsidRPr="00BA400D" w:rsidRDefault="00BA400D" w:rsidP="00BA400D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Calibri" w:hAnsi="Calibri" w:cs="Calibri"/>
          <w:color w:val="000000"/>
        </w:rPr>
      </w:pPr>
      <w:r w:rsidRPr="00BA400D">
        <w:rPr>
          <w:rFonts w:ascii="Calibri" w:eastAsia="Calibri" w:hAnsi="Calibri" w:cs="Calibri"/>
          <w:color w:val="000000"/>
          <w:u w:val="single"/>
        </w:rPr>
        <w:t>Saranno considerati ammissibili al finanziamento i progetti che otterranno un punteggio totale almeno pari a 55 punti su 100</w:t>
      </w:r>
      <w:r w:rsidRPr="00BA400D">
        <w:rPr>
          <w:rFonts w:ascii="Calibri" w:eastAsia="Calibri" w:hAnsi="Calibri" w:cs="Calibri"/>
          <w:color w:val="000000"/>
        </w:rPr>
        <w:t>.</w:t>
      </w:r>
    </w:p>
    <w:p w:rsidR="003D184D" w:rsidRDefault="003D184D">
      <w:bookmarkStart w:id="0" w:name="_GoBack"/>
      <w:bookmarkEnd w:id="0"/>
    </w:p>
    <w:sectPr w:rsidR="003D184D" w:rsidSect="00D865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0D"/>
    <w:rsid w:val="003D184D"/>
    <w:rsid w:val="00B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E74E1-6E7F-4D4E-BC18-F84E0AF7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Paola</dc:creator>
  <cp:keywords/>
  <dc:description/>
  <cp:lastModifiedBy>Montanari Paola</cp:lastModifiedBy>
  <cp:revision>1</cp:revision>
  <dcterms:created xsi:type="dcterms:W3CDTF">2022-12-28T13:37:00Z</dcterms:created>
  <dcterms:modified xsi:type="dcterms:W3CDTF">2022-12-28T13:38:00Z</dcterms:modified>
</cp:coreProperties>
</file>