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551E1" w14:textId="77777777" w:rsidR="009D0F7A" w:rsidRDefault="009D0F7A">
      <w:r w:rsidRPr="00C36251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5247320D" wp14:editId="1058075A">
            <wp:simplePos x="0" y="0"/>
            <wp:positionH relativeFrom="margin">
              <wp:align>center</wp:align>
            </wp:positionH>
            <wp:positionV relativeFrom="margin">
              <wp:posOffset>-543560</wp:posOffset>
            </wp:positionV>
            <wp:extent cx="1799590" cy="93345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52F6DD" w14:textId="77777777" w:rsidR="009D0F7A" w:rsidRDefault="009D0F7A"/>
    <w:p w14:paraId="6FD532C1" w14:textId="77777777" w:rsidR="009D0F7A" w:rsidRPr="00D800A9" w:rsidRDefault="009D0F7A" w:rsidP="009D0F7A">
      <w:pPr>
        <w:ind w:left="3540"/>
        <w:rPr>
          <w:rFonts w:ascii="Calibri" w:hAnsi="Calibri" w:cs="Calibri"/>
          <w:b/>
          <w:sz w:val="24"/>
          <w:szCs w:val="24"/>
        </w:rPr>
      </w:pPr>
      <w:r w:rsidRPr="00D800A9">
        <w:rPr>
          <w:rFonts w:ascii="Calibri" w:hAnsi="Calibri" w:cs="Calibri"/>
          <w:b/>
          <w:sz w:val="24"/>
          <w:szCs w:val="24"/>
        </w:rPr>
        <w:t xml:space="preserve">   Comunicato stampa</w:t>
      </w:r>
    </w:p>
    <w:p w14:paraId="61091856" w14:textId="77777777" w:rsidR="009D0F7A" w:rsidRPr="009D0F7A" w:rsidRDefault="009D0F7A" w:rsidP="009D0F7A">
      <w:pPr>
        <w:spacing w:after="0"/>
        <w:jc w:val="center"/>
        <w:rPr>
          <w:rFonts w:ascii="Calibri" w:hAnsi="Calibri" w:cs="Calibri"/>
          <w:b/>
          <w:i/>
          <w:sz w:val="28"/>
          <w:szCs w:val="28"/>
        </w:rPr>
      </w:pPr>
      <w:r w:rsidRPr="009D0F7A">
        <w:rPr>
          <w:rFonts w:ascii="Calibri" w:hAnsi="Calibri" w:cs="Calibri"/>
          <w:b/>
          <w:i/>
          <w:sz w:val="28"/>
          <w:szCs w:val="28"/>
        </w:rPr>
        <w:t>Economia e imprese: Italia, Emilia Romagna, Bologna.</w:t>
      </w:r>
    </w:p>
    <w:p w14:paraId="34F78FC2" w14:textId="77777777" w:rsidR="009D0F7A" w:rsidRPr="009D0F7A" w:rsidRDefault="009D0F7A" w:rsidP="009D0F7A">
      <w:pPr>
        <w:spacing w:after="0"/>
        <w:jc w:val="center"/>
        <w:rPr>
          <w:rFonts w:ascii="Calibri" w:hAnsi="Calibri" w:cs="Calibri"/>
          <w:b/>
          <w:i/>
          <w:sz w:val="28"/>
          <w:szCs w:val="28"/>
        </w:rPr>
      </w:pPr>
      <w:r w:rsidRPr="009D0F7A">
        <w:rPr>
          <w:rFonts w:ascii="Calibri" w:hAnsi="Calibri" w:cs="Calibri"/>
          <w:b/>
          <w:i/>
          <w:sz w:val="28"/>
          <w:szCs w:val="28"/>
        </w:rPr>
        <w:t>Risultati e previsioni in relazione all’attuale scenario interno e internazionale</w:t>
      </w:r>
    </w:p>
    <w:p w14:paraId="1852CA43" w14:textId="77777777" w:rsidR="009D0F7A" w:rsidRDefault="009D0F7A"/>
    <w:p w14:paraId="3B263C70" w14:textId="77777777" w:rsidR="00C20B43" w:rsidRDefault="009D0F7A" w:rsidP="00C20B43">
      <w:pPr>
        <w:tabs>
          <w:tab w:val="left" w:pos="9214"/>
        </w:tabs>
        <w:ind w:left="284" w:right="424"/>
        <w:jc w:val="both"/>
      </w:pPr>
      <w:r w:rsidRPr="00C20B43">
        <w:rPr>
          <w:b/>
        </w:rPr>
        <w:t>Qual è la</w:t>
      </w:r>
      <w:r w:rsidR="0090507D" w:rsidRPr="00C20B43">
        <w:rPr>
          <w:b/>
        </w:rPr>
        <w:t xml:space="preserve"> prospettiva per l’economia dell’Emilia</w:t>
      </w:r>
      <w:r w:rsidRPr="00C20B43">
        <w:rPr>
          <w:b/>
        </w:rPr>
        <w:t xml:space="preserve"> </w:t>
      </w:r>
      <w:r w:rsidR="0090507D" w:rsidRPr="00C20B43">
        <w:rPr>
          <w:b/>
        </w:rPr>
        <w:t>Romagna e Bologna nell’attuale contesto nazionale</w:t>
      </w:r>
      <w:r w:rsidR="00CF3FA5" w:rsidRPr="00C20B43">
        <w:rPr>
          <w:b/>
        </w:rPr>
        <w:t>,</w:t>
      </w:r>
      <w:r w:rsidRPr="00C20B43">
        <w:rPr>
          <w:b/>
        </w:rPr>
        <w:t xml:space="preserve"> </w:t>
      </w:r>
      <w:r w:rsidR="0090507D" w:rsidRPr="00C20B43">
        <w:rPr>
          <w:b/>
        </w:rPr>
        <w:t>europeo e mondiale?</w:t>
      </w:r>
      <w:r>
        <w:t xml:space="preserve"> Il convegno organizzato nella sede di Confcommercio Ascom Bologna</w:t>
      </w:r>
      <w:r w:rsidR="00C20B43">
        <w:t>, rivolto a un</w:t>
      </w:r>
      <w:r w:rsidR="00733801">
        <w:t xml:space="preserve"> </w:t>
      </w:r>
      <w:r w:rsidR="00C20B43">
        <w:t>pubblico di imprenditori</w:t>
      </w:r>
      <w:r w:rsidR="00354D97">
        <w:t xml:space="preserve">, </w:t>
      </w:r>
      <w:r w:rsidR="000A0C2E">
        <w:t>ha illustrato scenari e</w:t>
      </w:r>
      <w:r w:rsidR="00CF3FA5">
        <w:t xml:space="preserve"> fornit</w:t>
      </w:r>
      <w:r w:rsidR="00C20B43">
        <w:t>o dati</w:t>
      </w:r>
      <w:r w:rsidR="00354D97">
        <w:t xml:space="preserve"> -</w:t>
      </w:r>
      <w:r w:rsidR="00C20B43">
        <w:t xml:space="preserve">attraverso un’introduzione di </w:t>
      </w:r>
      <w:r w:rsidR="00C20B43" w:rsidRPr="00C20B43">
        <w:rPr>
          <w:b/>
        </w:rPr>
        <w:t>Enrico Postacchini</w:t>
      </w:r>
      <w:r w:rsidR="00C20B43">
        <w:t xml:space="preserve">, Presidente Confcommercio Ascom Bologna e un intervento di </w:t>
      </w:r>
      <w:r w:rsidR="00C20B43" w:rsidRPr="00C20B43">
        <w:rPr>
          <w:b/>
        </w:rPr>
        <w:t>Erico Verderi</w:t>
      </w:r>
      <w:r w:rsidR="00C20B43">
        <w:t>, analista economico già dirigente bancario</w:t>
      </w:r>
      <w:r w:rsidR="00354D97">
        <w:t xml:space="preserve"> </w:t>
      </w:r>
      <w:r w:rsidR="007D7D76">
        <w:t>–</w:t>
      </w:r>
      <w:r w:rsidR="00C20B43">
        <w:t xml:space="preserve"> su</w:t>
      </w:r>
      <w:r w:rsidR="00A974A7">
        <w:t>l</w:t>
      </w:r>
      <w:r w:rsidR="007D7D76">
        <w:t xml:space="preserve">l’attuale </w:t>
      </w:r>
      <w:r w:rsidR="00C20B43">
        <w:t>panorama economico in forte evoluzione.</w:t>
      </w:r>
    </w:p>
    <w:p w14:paraId="44E97532" w14:textId="77777777" w:rsidR="00562B68" w:rsidRDefault="00562B68" w:rsidP="00562B68">
      <w:pPr>
        <w:ind w:left="284" w:right="424"/>
        <w:jc w:val="both"/>
      </w:pPr>
      <w:r>
        <w:t xml:space="preserve">Il rapporto </w:t>
      </w:r>
      <w:r w:rsidRPr="00FD6B51">
        <w:rPr>
          <w:i/>
        </w:rPr>
        <w:t>Economia e Imprese</w:t>
      </w:r>
      <w:r>
        <w:t xml:space="preserve"> è stato presentato dai risultati conseguiti e dalle previsioni di crescita, oggi più che mai complesse considerato lo scenario geopolitico con conflitti, guerre in atto, e le tensioni commerciali, acuitesi con la politica protezionistica adottata dall’amministrazione di Washington.</w:t>
      </w:r>
    </w:p>
    <w:p w14:paraId="4B41D734" w14:textId="4114514E" w:rsidR="00FD6B51" w:rsidRDefault="00753958" w:rsidP="00562B68">
      <w:pPr>
        <w:tabs>
          <w:tab w:val="left" w:pos="9214"/>
        </w:tabs>
        <w:ind w:left="284" w:right="424"/>
        <w:jc w:val="both"/>
      </w:pPr>
      <w:r>
        <w:t xml:space="preserve">“L’analisi dei dati </w:t>
      </w:r>
      <w:r w:rsidR="00562B68">
        <w:t xml:space="preserve">sul </w:t>
      </w:r>
      <w:r>
        <w:t>rapporto attuale e la tendenza tra economia e imprese lascia spazio a quella “speranza” che il nostro assetto territoriale ci offre. Noi sappiamo che per molte aziende – come ad esempio le start up</w:t>
      </w:r>
      <w:r w:rsidR="00562B68">
        <w:t>,</w:t>
      </w:r>
      <w:r>
        <w:t xml:space="preserve"> poco capitalizzate per la loro breve vita</w:t>
      </w:r>
      <w:r w:rsidR="00A974A7">
        <w:t xml:space="preserve"> -</w:t>
      </w:r>
      <w:r>
        <w:t xml:space="preserve"> la sopravvivenza </w:t>
      </w:r>
      <w:r w:rsidR="00562B68">
        <w:t xml:space="preserve">sul mercato </w:t>
      </w:r>
      <w:r>
        <w:t xml:space="preserve">sta diventando sempre più difficile. La resistenza di molte imprese </w:t>
      </w:r>
      <w:r w:rsidR="00562B68">
        <w:t xml:space="preserve">del nostro territorio </w:t>
      </w:r>
      <w:r w:rsidR="000006AF">
        <w:t>dipende</w:t>
      </w:r>
      <w:r w:rsidR="00562B68">
        <w:t xml:space="preserve"> </w:t>
      </w:r>
      <w:r w:rsidR="005C5F7E">
        <w:t>anche dai</w:t>
      </w:r>
      <w:r w:rsidR="000006AF">
        <w:t xml:space="preserve"> loro progetti, dalla loro emozionalità, dalla </w:t>
      </w:r>
      <w:r w:rsidR="00721C35">
        <w:t>loro</w:t>
      </w:r>
      <w:r w:rsidR="000006AF">
        <w:t xml:space="preserve"> lungimiranza che continuano a sviluppare anche in situazioni</w:t>
      </w:r>
      <w:r w:rsidR="00721C35">
        <w:t xml:space="preserve"> complesse</w:t>
      </w:r>
      <w:r w:rsidR="000006AF">
        <w:t xml:space="preserve">” afferma </w:t>
      </w:r>
      <w:r w:rsidR="000006AF" w:rsidRPr="000006AF">
        <w:rPr>
          <w:b/>
        </w:rPr>
        <w:t>Enrico Postacchini</w:t>
      </w:r>
      <w:r w:rsidR="000006AF">
        <w:t>, Presidente Confcommercio Ascom Bologna.</w:t>
      </w:r>
    </w:p>
    <w:p w14:paraId="37E9D024" w14:textId="644F3D5F" w:rsidR="000006AF" w:rsidRDefault="000006AF" w:rsidP="00973B63">
      <w:pPr>
        <w:tabs>
          <w:tab w:val="left" w:pos="9214"/>
        </w:tabs>
        <w:ind w:left="284" w:right="424"/>
        <w:jc w:val="both"/>
      </w:pPr>
      <w:r>
        <w:t>“Ci vorrebbe</w:t>
      </w:r>
      <w:r w:rsidR="00973B63">
        <w:t xml:space="preserve">, com’è stato in Italia negli anni ‘50, una possibilità di ricostruzione e di ricapitalizzazione </w:t>
      </w:r>
      <w:r w:rsidR="00562B68">
        <w:t xml:space="preserve">globale </w:t>
      </w:r>
      <w:r w:rsidR="00973B63">
        <w:t xml:space="preserve">delle imprese, ma purtroppo adesso non è più possibile percorrere questa strada. </w:t>
      </w:r>
      <w:r w:rsidR="00562B68">
        <w:t xml:space="preserve">Il nostro sistema confederale continua ad offrire alle realtà imprenditoriali, </w:t>
      </w:r>
      <w:r>
        <w:t>un</w:t>
      </w:r>
      <w:r w:rsidR="00973B63">
        <w:t>a rete di servizi di supporto</w:t>
      </w:r>
      <w:r w:rsidR="00721C35">
        <w:t>- gli enti bilaterali -</w:t>
      </w:r>
      <w:r w:rsidR="00973B63">
        <w:t xml:space="preserve">dedicata al credito, al sistema </w:t>
      </w:r>
      <w:bookmarkStart w:id="0" w:name="_GoBack"/>
      <w:bookmarkEnd w:id="0"/>
      <w:r w:rsidR="004922B7">
        <w:rPr>
          <w:rFonts w:eastAsia="Times New Roman"/>
        </w:rPr>
        <w:t>integrativo sanitario</w:t>
      </w:r>
      <w:r w:rsidR="004922B7">
        <w:rPr>
          <w:rFonts w:eastAsia="Times New Roman"/>
        </w:rPr>
        <w:t>,</w:t>
      </w:r>
      <w:r w:rsidR="004922B7">
        <w:rPr>
          <w:rFonts w:eastAsia="Times New Roman"/>
        </w:rPr>
        <w:t xml:space="preserve"> </w:t>
      </w:r>
      <w:r w:rsidR="00973B63">
        <w:t>alla previdenza sociale</w:t>
      </w:r>
      <w:r w:rsidR="00B50F72">
        <w:t>,</w:t>
      </w:r>
      <w:r w:rsidR="00973B63">
        <w:t xml:space="preserve"> </w:t>
      </w:r>
      <w:r w:rsidR="00212280">
        <w:t xml:space="preserve">aiuti concreti </w:t>
      </w:r>
      <w:r w:rsidR="00562B68">
        <w:t xml:space="preserve">e immediati </w:t>
      </w:r>
      <w:r w:rsidR="00721C35">
        <w:t xml:space="preserve">per le aziende e </w:t>
      </w:r>
      <w:r w:rsidR="00562B68">
        <w:t>per i</w:t>
      </w:r>
      <w:r w:rsidR="00721C35">
        <w:t xml:space="preserve"> dipendenti</w:t>
      </w:r>
      <w:r w:rsidR="00212280">
        <w:t xml:space="preserve">” prosegue il presidente </w:t>
      </w:r>
      <w:r w:rsidR="00212280" w:rsidRPr="00212280">
        <w:rPr>
          <w:b/>
        </w:rPr>
        <w:t>Postacchini.</w:t>
      </w:r>
    </w:p>
    <w:p w14:paraId="1FE2BE49" w14:textId="77777777" w:rsidR="003E3716" w:rsidRDefault="00721C35" w:rsidP="00FD6B51">
      <w:pPr>
        <w:ind w:left="284" w:right="424"/>
        <w:jc w:val="both"/>
      </w:pPr>
      <w:r>
        <w:t xml:space="preserve"> </w:t>
      </w:r>
      <w:r w:rsidR="00212280">
        <w:t>“</w:t>
      </w:r>
      <w:r>
        <w:t>Prendiamo</w:t>
      </w:r>
      <w:r w:rsidR="00B92E14">
        <w:t xml:space="preserve"> atto di una revisione di crescita al ribasso del PIL mondiale, così come di tutte le principali economie.</w:t>
      </w:r>
      <w:r w:rsidR="00FD6B51">
        <w:t xml:space="preserve"> </w:t>
      </w:r>
      <w:r w:rsidR="00B92E14">
        <w:t>Le maggiori revisioni al ribasso per il FMI, rispetto a quelle di inizio anno</w:t>
      </w:r>
      <w:r w:rsidR="00AC1F48">
        <w:t>,</w:t>
      </w:r>
      <w:r w:rsidR="00B92E14">
        <w:t xml:space="preserve"> riguardano gli Stati Uniti e</w:t>
      </w:r>
      <w:r>
        <w:t xml:space="preserve">, </w:t>
      </w:r>
      <w:r w:rsidR="00B92E14">
        <w:t>in minor misura</w:t>
      </w:r>
      <w:r w:rsidR="00A974A7">
        <w:t>,</w:t>
      </w:r>
      <w:r w:rsidR="00B92E14">
        <w:t xml:space="preserve"> Cina ed Area Euro. Per il 2025 in Area Euro</w:t>
      </w:r>
      <w:r w:rsidR="00AC1F48">
        <w:t xml:space="preserve">, </w:t>
      </w:r>
      <w:r w:rsidR="000006AF">
        <w:t xml:space="preserve">è </w:t>
      </w:r>
      <w:r w:rsidR="00AC1F48">
        <w:t xml:space="preserve">prevista </w:t>
      </w:r>
      <w:r w:rsidR="000006AF">
        <w:t xml:space="preserve">la </w:t>
      </w:r>
      <w:r w:rsidR="00AC1F48">
        <w:t xml:space="preserve">crescita PIL </w:t>
      </w:r>
      <w:r w:rsidR="00B92E14">
        <w:t>0.8%</w:t>
      </w:r>
      <w:r w:rsidR="000006AF">
        <w:t>.</w:t>
      </w:r>
      <w:r w:rsidR="00B92E14">
        <w:t xml:space="preserve"> </w:t>
      </w:r>
      <w:r w:rsidR="000006AF">
        <w:t>L</w:t>
      </w:r>
      <w:r w:rsidR="00B92E14">
        <w:t>e tre principali economie, Germania, Francia e Italia</w:t>
      </w:r>
      <w:r w:rsidR="000006AF">
        <w:t>,</w:t>
      </w:r>
      <w:r w:rsidR="00B92E14">
        <w:t xml:space="preserve"> crescono meno della media, rispettivamente 0%, 0.6% e 0.4%</w:t>
      </w:r>
      <w:r w:rsidR="00212280">
        <w:t xml:space="preserve">” inizia </w:t>
      </w:r>
      <w:r w:rsidR="00212280" w:rsidRPr="00212280">
        <w:rPr>
          <w:b/>
        </w:rPr>
        <w:t>Erico Verder</w:t>
      </w:r>
      <w:r w:rsidR="00212280">
        <w:t>i</w:t>
      </w:r>
      <w:r w:rsidR="00B92E14">
        <w:t>.</w:t>
      </w:r>
    </w:p>
    <w:p w14:paraId="58AABBC1" w14:textId="77777777" w:rsidR="003E3716" w:rsidRDefault="00FD6B51" w:rsidP="00FD6B51">
      <w:pPr>
        <w:ind w:left="284" w:right="424"/>
        <w:jc w:val="both"/>
      </w:pPr>
      <w:r>
        <w:t>“</w:t>
      </w:r>
      <w:r w:rsidR="003E3716">
        <w:t>Il contesto che più ci riguarda, Emilia-Romagna e Bologna, è fortemente vocato all’esportazione e vede come primo sbocco il mercato statunitense; fattore che induce a prudenza con l’auspicio di poter arrivare</w:t>
      </w:r>
      <w:r w:rsidR="00AC1F48">
        <w:t>,</w:t>
      </w:r>
      <w:r w:rsidR="003E3716">
        <w:t xml:space="preserve"> in tempi ragionevolmente brevi</w:t>
      </w:r>
      <w:r w:rsidR="00AC1F48">
        <w:t>,</w:t>
      </w:r>
      <w:r w:rsidR="003E3716">
        <w:t xml:space="preserve"> a una soluzione della tematica dazi</w:t>
      </w:r>
      <w:r>
        <w:t xml:space="preserve">” spiega </w:t>
      </w:r>
      <w:r w:rsidRPr="00FD6B51">
        <w:rPr>
          <w:b/>
        </w:rPr>
        <w:t>Verderi</w:t>
      </w:r>
      <w:r>
        <w:t>.</w:t>
      </w:r>
    </w:p>
    <w:p w14:paraId="28F1AEA9" w14:textId="4C073A9B" w:rsidR="009068F9" w:rsidRDefault="00FD6B51" w:rsidP="00FD6B51">
      <w:pPr>
        <w:ind w:left="284" w:right="424"/>
        <w:jc w:val="both"/>
      </w:pPr>
      <w:r>
        <w:t>“</w:t>
      </w:r>
      <w:r w:rsidR="003E3716">
        <w:t>Occorre evidenziare</w:t>
      </w:r>
      <w:r w:rsidR="00721C35">
        <w:t>,</w:t>
      </w:r>
      <w:r w:rsidR="003E3716">
        <w:t xml:space="preserve"> d’altro canto</w:t>
      </w:r>
      <w:r w:rsidR="00721C35">
        <w:t>,</w:t>
      </w:r>
      <w:r w:rsidR="003E3716">
        <w:t xml:space="preserve"> che le nostre sono economie caratterizzate da</w:t>
      </w:r>
      <w:r w:rsidR="00F32513">
        <w:t>lla capacità</w:t>
      </w:r>
      <w:r w:rsidR="003E3716">
        <w:t xml:space="preserve"> </w:t>
      </w:r>
      <w:r w:rsidR="00F32513">
        <w:t xml:space="preserve">di creare </w:t>
      </w:r>
      <w:r w:rsidR="003E3716">
        <w:t>un alto valore aggiunto; si producono ben</w:t>
      </w:r>
      <w:r w:rsidR="00AC1F48">
        <w:t>i/prodotti</w:t>
      </w:r>
      <w:r w:rsidR="003E3716">
        <w:t xml:space="preserve"> di eccellenza, dall’agroalimentare ai motori, dal packaging al farmaceutico</w:t>
      </w:r>
      <w:r w:rsidR="00AC1F48">
        <w:t>,</w:t>
      </w:r>
      <w:r w:rsidR="003E3716">
        <w:t xml:space="preserve"> per citare i principali. </w:t>
      </w:r>
      <w:r w:rsidR="00D4255A">
        <w:t>Per la maggior parte di questi prodotti sono richiesti importanti</w:t>
      </w:r>
      <w:r w:rsidR="003E3716">
        <w:t xml:space="preserve"> investimenti in ricerca</w:t>
      </w:r>
      <w:r w:rsidR="00F32513">
        <w:t>, tecnologia, digitalizzazione, capitale umano</w:t>
      </w:r>
      <w:r w:rsidR="00D4255A">
        <w:t xml:space="preserve"> </w:t>
      </w:r>
      <w:r w:rsidR="00F32513">
        <w:t xml:space="preserve">e costante innovazione </w:t>
      </w:r>
      <w:r w:rsidR="003E3716">
        <w:t>e</w:t>
      </w:r>
      <w:r w:rsidR="00D4255A">
        <w:t xml:space="preserve"> sono rivolti ad un mercato finale che </w:t>
      </w:r>
      <w:r w:rsidR="009068F9">
        <w:t>n</w:t>
      </w:r>
      <w:r w:rsidR="00D4255A">
        <w:t xml:space="preserve">on </w:t>
      </w:r>
      <w:r w:rsidR="009068F9">
        <w:t>rinuncia all’eccellenza</w:t>
      </w:r>
      <w:r>
        <w:t xml:space="preserve">” continua </w:t>
      </w:r>
      <w:r w:rsidRPr="00FD6B51">
        <w:rPr>
          <w:b/>
        </w:rPr>
        <w:t>Erico Verderi</w:t>
      </w:r>
      <w:r w:rsidR="00A974A7">
        <w:rPr>
          <w:b/>
        </w:rPr>
        <w:t>.</w:t>
      </w:r>
    </w:p>
    <w:p w14:paraId="052505A4" w14:textId="77777777" w:rsidR="008C56A7" w:rsidRDefault="008C56A7" w:rsidP="00E62D2F">
      <w:pPr>
        <w:ind w:right="424"/>
        <w:jc w:val="both"/>
      </w:pPr>
    </w:p>
    <w:p w14:paraId="78561355" w14:textId="77777777" w:rsidR="008C56A7" w:rsidRDefault="008C56A7" w:rsidP="00FD6B51">
      <w:pPr>
        <w:ind w:left="284" w:right="424"/>
        <w:jc w:val="both"/>
      </w:pPr>
    </w:p>
    <w:p w14:paraId="19308AE8" w14:textId="77777777" w:rsidR="003E3716" w:rsidRPr="00FD6B51" w:rsidRDefault="00FD6B51" w:rsidP="00FD6B51">
      <w:pPr>
        <w:ind w:left="284" w:right="424"/>
        <w:jc w:val="both"/>
        <w:rPr>
          <w:b/>
        </w:rPr>
      </w:pPr>
      <w:r>
        <w:t>“</w:t>
      </w:r>
      <w:r w:rsidR="009068F9">
        <w:t>Di un così alto valore aggiunto ne sono la controprova le retribuzioni medie lorde mensili, seconde solo alla Lombardia e il reddito disponibile delle famiglie che vede Bologna, Parma, Reggio Emilia e Modena tra le prime nove province italiane.</w:t>
      </w:r>
      <w:r>
        <w:t xml:space="preserve"> </w:t>
      </w:r>
      <w:r w:rsidR="009068F9">
        <w:t>Questa maggiore capacità di spesa può alimentare positivamente la dinamica dei consumi prevista in crescita per il corrente anno</w:t>
      </w:r>
      <w:r w:rsidR="00413B34">
        <w:t xml:space="preserve"> considerato anche, per il momento, una inflazione sotto controllo (2%) e un tasso di disoccupazione che dovrebbe attestarsi al 4.3%</w:t>
      </w:r>
      <w:r>
        <w:t xml:space="preserve">” conclude </w:t>
      </w:r>
      <w:r w:rsidRPr="00FD6B51">
        <w:rPr>
          <w:b/>
        </w:rPr>
        <w:t>Verderi.</w:t>
      </w:r>
    </w:p>
    <w:p w14:paraId="764DB6D4" w14:textId="77777777" w:rsidR="009068F9" w:rsidRDefault="009068F9" w:rsidP="00FD6B51">
      <w:pPr>
        <w:ind w:left="284" w:right="424"/>
        <w:jc w:val="both"/>
      </w:pPr>
      <w:r>
        <w:t>Union</w:t>
      </w:r>
      <w:r w:rsidR="00413B34">
        <w:t>camere Emilia-Romagna ha</w:t>
      </w:r>
      <w:r w:rsidR="00FD6B51">
        <w:t>,</w:t>
      </w:r>
      <w:r w:rsidR="00413B34">
        <w:t xml:space="preserve"> nei giorni scorsi</w:t>
      </w:r>
      <w:r w:rsidR="00FD6B51">
        <w:t>,</w:t>
      </w:r>
      <w:r w:rsidR="00413B34">
        <w:t xml:space="preserve"> pubblicato le previsioni di crescita per la regione e il territorio bolognese. Per il 2025</w:t>
      </w:r>
      <w:r w:rsidR="00753958">
        <w:t xml:space="preserve">, </w:t>
      </w:r>
      <w:r w:rsidR="00413B34">
        <w:t>rispettivamente</w:t>
      </w:r>
      <w:r w:rsidR="00753958">
        <w:t>, è risultato</w:t>
      </w:r>
      <w:r w:rsidR="00413B34">
        <w:t xml:space="preserve"> un PIL dello 0.7% e 0.9% superiori alla media nazionale</w:t>
      </w:r>
      <w:r w:rsidR="00AC1F48">
        <w:t>,</w:t>
      </w:r>
      <w:r w:rsidR="00413B34">
        <w:t xml:space="preserve"> per Bologna sopra anche a quella dell’Area Euro</w:t>
      </w:r>
      <w:r w:rsidR="00AC1F48">
        <w:t xml:space="preserve"> 0.8%</w:t>
      </w:r>
      <w:r w:rsidR="00413B34">
        <w:t>.</w:t>
      </w:r>
    </w:p>
    <w:p w14:paraId="1E6BC6F9" w14:textId="77777777" w:rsidR="00413B34" w:rsidRDefault="00413B34" w:rsidP="00FD6B51">
      <w:pPr>
        <w:ind w:left="284" w:right="424"/>
        <w:jc w:val="both"/>
      </w:pPr>
      <w:r>
        <w:t>La crescita regionale dovrebbe essere sostenuta dai servizi</w:t>
      </w:r>
      <w:r w:rsidR="00753958">
        <w:t xml:space="preserve">: </w:t>
      </w:r>
      <w:r>
        <w:t>1%, industria positiva a 0.8%, in flessione il settore costruzioni del</w:t>
      </w:r>
      <w:r w:rsidR="00D02EB4">
        <w:t xml:space="preserve"> 1.5% per la cessazione degli effetti del bonus.</w:t>
      </w:r>
    </w:p>
    <w:p w14:paraId="27BCFDEC" w14:textId="77777777" w:rsidR="00D02EB4" w:rsidRDefault="00212280" w:rsidP="00212280">
      <w:pPr>
        <w:ind w:left="284" w:right="424"/>
        <w:jc w:val="both"/>
      </w:pPr>
      <w:r>
        <w:t>“</w:t>
      </w:r>
      <w:r w:rsidR="00753958">
        <w:t>Queste p</w:t>
      </w:r>
      <w:r w:rsidR="00D02EB4">
        <w:t xml:space="preserve">revisioni </w:t>
      </w:r>
      <w:r w:rsidR="00753958">
        <w:t xml:space="preserve">sono </w:t>
      </w:r>
      <w:r w:rsidR="00D02EB4">
        <w:t>possibili grazie anche agli asset di cui Bologna dispone a cominciare dall’Aeroporto</w:t>
      </w:r>
      <w:r w:rsidR="00AC1F48">
        <w:t xml:space="preserve"> per poi passare</w:t>
      </w:r>
      <w:r w:rsidR="00D02EB4">
        <w:t xml:space="preserve"> all’Alta Velocità</w:t>
      </w:r>
      <w:r w:rsidR="00AC1F48">
        <w:t xml:space="preserve">, </w:t>
      </w:r>
      <w:r w:rsidR="00D02EB4">
        <w:t>alla Fiera, al Tecnopolo e all’Università senza dimenticare una vivace offerta culturale</w:t>
      </w:r>
      <w:r w:rsidR="00753958">
        <w:t>, tutti e</w:t>
      </w:r>
      <w:r w:rsidR="00D02EB4">
        <w:t>lementi peculiari e tipici del territorio che pur in un contesto globale complesso e incerto inducono a positività</w:t>
      </w:r>
      <w:r>
        <w:t xml:space="preserve">” conclude </w:t>
      </w:r>
      <w:r w:rsidRPr="00212280">
        <w:rPr>
          <w:b/>
        </w:rPr>
        <w:t>Verderi.</w:t>
      </w:r>
    </w:p>
    <w:p w14:paraId="18661ACF" w14:textId="00F107E9" w:rsidR="00FD6B51" w:rsidRDefault="00212280" w:rsidP="008C56A7">
      <w:pPr>
        <w:ind w:left="284" w:right="424"/>
        <w:jc w:val="both"/>
        <w:rPr>
          <w:b/>
        </w:rPr>
      </w:pPr>
      <w:r>
        <w:t xml:space="preserve">“Confcommercio considera assolutamente centrale e prioritario </w:t>
      </w:r>
      <w:r w:rsidR="008C56A7">
        <w:t xml:space="preserve">lo sviluppo dell’economia urbana. Come ho accennato all’inizio, </w:t>
      </w:r>
      <w:r>
        <w:t>le peculiarità del nostro territorio</w:t>
      </w:r>
      <w:r w:rsidR="008C56A7">
        <w:t xml:space="preserve"> ci danno speranza perché il sistema economico e commerciale di prossimità, orientato alla rigenerazione urbana, allo sviluppo e alla ricontestualizzazione del commercio di vicinato</w:t>
      </w:r>
      <w:r w:rsidR="00B50F72">
        <w:t>,</w:t>
      </w:r>
      <w:r w:rsidR="008C56A7">
        <w:t xml:space="preserve"> </w:t>
      </w:r>
      <w:r w:rsidR="00B50F72">
        <w:t xml:space="preserve">qui </w:t>
      </w:r>
      <w:r w:rsidR="008C56A7">
        <w:t>co</w:t>
      </w:r>
      <w:r w:rsidR="00B50F72">
        <w:t>s</w:t>
      </w:r>
      <w:r w:rsidR="008C56A7">
        <w:t>ì presente e così distintivo</w:t>
      </w:r>
      <w:r w:rsidR="00B50F72">
        <w:t xml:space="preserve">, </w:t>
      </w:r>
      <w:r w:rsidR="008C56A7">
        <w:t>con le sue preziose peculiarità</w:t>
      </w:r>
      <w:r w:rsidR="00B50F72">
        <w:t xml:space="preserve"> diventa,</w:t>
      </w:r>
      <w:r w:rsidR="008C56A7">
        <w:t xml:space="preserve"> nei nostri centri urbani, </w:t>
      </w:r>
      <w:r w:rsidR="008764CA">
        <w:t xml:space="preserve">un </w:t>
      </w:r>
      <w:r w:rsidR="008C56A7">
        <w:t>motore propulsivo</w:t>
      </w:r>
      <w:r w:rsidR="00B50F72">
        <w:t xml:space="preserve"> indispensabile</w:t>
      </w:r>
      <w:r w:rsidR="008C56A7">
        <w:t xml:space="preserve"> in un </w:t>
      </w:r>
      <w:r w:rsidR="00B50F72">
        <w:t xml:space="preserve">panorama </w:t>
      </w:r>
      <w:r w:rsidR="008C56A7">
        <w:t xml:space="preserve">globale complesso come quello attuale” conclude il Presidente </w:t>
      </w:r>
      <w:r w:rsidR="008C56A7" w:rsidRPr="008C56A7">
        <w:rPr>
          <w:b/>
        </w:rPr>
        <w:t>Enrico Postacchini.</w:t>
      </w:r>
    </w:p>
    <w:p w14:paraId="201F2309" w14:textId="77777777" w:rsidR="008C56A7" w:rsidRDefault="008C56A7" w:rsidP="008C56A7">
      <w:pPr>
        <w:ind w:left="284" w:right="424"/>
        <w:jc w:val="both"/>
      </w:pPr>
    </w:p>
    <w:p w14:paraId="658FCDB5" w14:textId="77777777" w:rsidR="008C56A7" w:rsidRDefault="008C56A7" w:rsidP="008C56A7">
      <w:pPr>
        <w:ind w:left="284" w:right="424"/>
        <w:jc w:val="both"/>
      </w:pPr>
    </w:p>
    <w:p w14:paraId="58D396DB" w14:textId="77777777" w:rsidR="008C56A7" w:rsidRDefault="008C56A7" w:rsidP="008C56A7">
      <w:pPr>
        <w:ind w:left="284" w:right="424"/>
        <w:jc w:val="both"/>
      </w:pPr>
    </w:p>
    <w:p w14:paraId="484F444C" w14:textId="77777777" w:rsidR="008C56A7" w:rsidRDefault="008C56A7" w:rsidP="008C56A7">
      <w:pPr>
        <w:ind w:left="284" w:right="424"/>
        <w:jc w:val="both"/>
      </w:pPr>
    </w:p>
    <w:p w14:paraId="23FBF14D" w14:textId="77777777" w:rsidR="008C56A7" w:rsidRDefault="008C56A7" w:rsidP="008C56A7">
      <w:pPr>
        <w:ind w:left="284" w:right="424"/>
        <w:jc w:val="both"/>
      </w:pPr>
    </w:p>
    <w:p w14:paraId="1364DAB6" w14:textId="77777777" w:rsidR="008C56A7" w:rsidRDefault="008C56A7" w:rsidP="008C56A7">
      <w:pPr>
        <w:ind w:left="284" w:right="424"/>
        <w:jc w:val="both"/>
      </w:pPr>
    </w:p>
    <w:p w14:paraId="1F273363" w14:textId="77777777" w:rsidR="008C56A7" w:rsidRDefault="008C56A7" w:rsidP="008C56A7">
      <w:pPr>
        <w:ind w:left="284" w:right="424"/>
        <w:jc w:val="both"/>
      </w:pPr>
    </w:p>
    <w:p w14:paraId="3DEB2A71" w14:textId="77777777" w:rsidR="008C56A7" w:rsidRDefault="008C56A7" w:rsidP="008C56A7">
      <w:pPr>
        <w:ind w:left="284" w:right="424"/>
        <w:jc w:val="both"/>
      </w:pPr>
    </w:p>
    <w:p w14:paraId="01C803DA" w14:textId="77777777" w:rsidR="008C56A7" w:rsidRDefault="008C56A7" w:rsidP="008C56A7">
      <w:pPr>
        <w:ind w:left="284" w:right="424"/>
        <w:jc w:val="both"/>
      </w:pPr>
    </w:p>
    <w:p w14:paraId="71486AA7" w14:textId="77777777" w:rsidR="008C56A7" w:rsidRDefault="008C56A7" w:rsidP="008C56A7">
      <w:pPr>
        <w:ind w:left="284" w:right="424"/>
        <w:jc w:val="both"/>
      </w:pPr>
    </w:p>
    <w:p w14:paraId="02308C2C" w14:textId="77777777" w:rsidR="008C56A7" w:rsidRDefault="008C56A7" w:rsidP="008C56A7">
      <w:pPr>
        <w:ind w:left="284" w:right="424"/>
        <w:jc w:val="both"/>
      </w:pPr>
    </w:p>
    <w:p w14:paraId="1B7E3600" w14:textId="77777777" w:rsidR="008C56A7" w:rsidRDefault="008C56A7" w:rsidP="008C56A7">
      <w:pPr>
        <w:ind w:left="284" w:right="424"/>
        <w:jc w:val="both"/>
      </w:pPr>
    </w:p>
    <w:p w14:paraId="53EA5274" w14:textId="77777777" w:rsidR="008C56A7" w:rsidRDefault="008C56A7" w:rsidP="008C56A7">
      <w:pPr>
        <w:ind w:left="284" w:right="424"/>
        <w:jc w:val="both"/>
      </w:pPr>
    </w:p>
    <w:p w14:paraId="5F69FC50" w14:textId="77777777" w:rsidR="008C56A7" w:rsidRDefault="008C56A7" w:rsidP="008C56A7">
      <w:pPr>
        <w:ind w:left="284" w:right="424"/>
        <w:jc w:val="both"/>
      </w:pPr>
      <w:r>
        <w:t>Bologna, 13 maggio 2025</w:t>
      </w:r>
    </w:p>
    <w:p w14:paraId="0001708B" w14:textId="77777777" w:rsidR="00B92E14" w:rsidRDefault="00B92E14" w:rsidP="008C56A7">
      <w:pPr>
        <w:ind w:left="284"/>
      </w:pPr>
      <w:r>
        <w:t xml:space="preserve"> </w:t>
      </w:r>
    </w:p>
    <w:sectPr w:rsidR="00B92E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07D"/>
    <w:rsid w:val="000006AF"/>
    <w:rsid w:val="00031DFF"/>
    <w:rsid w:val="000902F7"/>
    <w:rsid w:val="000A0C2E"/>
    <w:rsid w:val="001944A8"/>
    <w:rsid w:val="00212280"/>
    <w:rsid w:val="003218ED"/>
    <w:rsid w:val="00354D97"/>
    <w:rsid w:val="003E3716"/>
    <w:rsid w:val="00413B34"/>
    <w:rsid w:val="004922B7"/>
    <w:rsid w:val="0051163B"/>
    <w:rsid w:val="00562B68"/>
    <w:rsid w:val="005C5F7E"/>
    <w:rsid w:val="005E5A2F"/>
    <w:rsid w:val="00721C35"/>
    <w:rsid w:val="00733801"/>
    <w:rsid w:val="00753958"/>
    <w:rsid w:val="007D7D76"/>
    <w:rsid w:val="008764CA"/>
    <w:rsid w:val="008C56A7"/>
    <w:rsid w:val="0090507D"/>
    <w:rsid w:val="009068F9"/>
    <w:rsid w:val="0092191F"/>
    <w:rsid w:val="00973B63"/>
    <w:rsid w:val="009D0F7A"/>
    <w:rsid w:val="00A974A7"/>
    <w:rsid w:val="00AC1F48"/>
    <w:rsid w:val="00AD0BC3"/>
    <w:rsid w:val="00B23EFF"/>
    <w:rsid w:val="00B50F72"/>
    <w:rsid w:val="00B92680"/>
    <w:rsid w:val="00B92C32"/>
    <w:rsid w:val="00B92E14"/>
    <w:rsid w:val="00C20B43"/>
    <w:rsid w:val="00CF3FA5"/>
    <w:rsid w:val="00D02EB4"/>
    <w:rsid w:val="00D13777"/>
    <w:rsid w:val="00D4255A"/>
    <w:rsid w:val="00D63E1F"/>
    <w:rsid w:val="00D70A80"/>
    <w:rsid w:val="00D76081"/>
    <w:rsid w:val="00D800A9"/>
    <w:rsid w:val="00DC3C04"/>
    <w:rsid w:val="00E1494A"/>
    <w:rsid w:val="00E37961"/>
    <w:rsid w:val="00E62D2F"/>
    <w:rsid w:val="00EE0567"/>
    <w:rsid w:val="00F32513"/>
    <w:rsid w:val="00FD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3F9A"/>
  <w15:chartTrackingRefBased/>
  <w15:docId w15:val="{2D98493F-4E3D-4FF7-B4A5-0DA0BFA06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050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9050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050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050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050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050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050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050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050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050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050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050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0507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0507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0507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0507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0507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0507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050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050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050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050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050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0507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0507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507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050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0507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50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Erico Verderi</dc:creator>
  <cp:keywords/>
  <dc:description/>
  <cp:lastModifiedBy>Gotti Annalisa</cp:lastModifiedBy>
  <cp:revision>5</cp:revision>
  <cp:lastPrinted>2025-05-12T07:17:00Z</cp:lastPrinted>
  <dcterms:created xsi:type="dcterms:W3CDTF">2025-05-12T07:14:00Z</dcterms:created>
  <dcterms:modified xsi:type="dcterms:W3CDTF">2025-05-12T07:54:00Z</dcterms:modified>
</cp:coreProperties>
</file>