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3"/>
      </w:tblGrid>
      <w:tr w:rsidR="00321294" w:rsidTr="00442791">
        <w:tc>
          <w:tcPr>
            <w:tcW w:w="439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393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FC171B" w:rsidRDefault="00C53043" w:rsidP="00C53043">
      <w:pPr>
        <w:tabs>
          <w:tab w:val="center" w:pos="7371"/>
        </w:tabs>
        <w:ind w:right="-1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noProof/>
          <w:sz w:val="23"/>
          <w:szCs w:val="23"/>
        </w:rPr>
        <w:t xml:space="preserve">       </w:t>
      </w:r>
      <w:r w:rsidR="0013142E">
        <w:rPr>
          <w:rFonts w:ascii="Calibri" w:hAnsi="Calibri" w:cs="Calibri"/>
          <w:b/>
          <w:noProof/>
          <w:sz w:val="23"/>
          <w:szCs w:val="23"/>
        </w:rPr>
        <w:t xml:space="preserve"> </w:t>
      </w:r>
      <w:r w:rsidR="005A5BA3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>
            <wp:extent cx="1743075" cy="88377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105" cy="90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F5">
        <w:rPr>
          <w:rFonts w:ascii="Calibri" w:hAnsi="Calibri" w:cs="Calibri"/>
          <w:b/>
          <w:noProof/>
          <w:sz w:val="23"/>
          <w:szCs w:val="23"/>
        </w:rPr>
        <w:t xml:space="preserve"> </w:t>
      </w:r>
      <w:r>
        <w:rPr>
          <w:rFonts w:ascii="Calibri" w:hAnsi="Calibri" w:cs="Calibri"/>
          <w:b/>
          <w:noProof/>
          <w:sz w:val="23"/>
          <w:szCs w:val="23"/>
        </w:rPr>
        <w:t xml:space="preserve">   </w:t>
      </w:r>
      <w:r w:rsidR="000C39F5">
        <w:rPr>
          <w:rFonts w:ascii="Calibri" w:hAnsi="Calibri" w:cs="Calibri"/>
          <w:b/>
          <w:noProof/>
          <w:sz w:val="23"/>
          <w:szCs w:val="23"/>
        </w:rPr>
        <w:t xml:space="preserve">  </w:t>
      </w:r>
      <w:r w:rsidR="00442791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 wp14:anchorId="0DF810F9" wp14:editId="00AFE745">
            <wp:extent cx="1994584" cy="99060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com città metropolit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863" cy="103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sz w:val="23"/>
          <w:szCs w:val="23"/>
        </w:rPr>
        <w:t xml:space="preserve">   </w:t>
      </w:r>
      <w:r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>
            <wp:extent cx="1809750" cy="848496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16" cy="85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42E">
        <w:rPr>
          <w:rFonts w:ascii="Calibri" w:hAnsi="Calibri" w:cs="Calibri"/>
          <w:b/>
          <w:noProof/>
          <w:sz w:val="23"/>
          <w:szCs w:val="23"/>
        </w:rPr>
        <w:t xml:space="preserve">   </w:t>
      </w:r>
    </w:p>
    <w:p w:rsidR="002C513E" w:rsidRDefault="002C513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2C513E" w:rsidRDefault="002C513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COMUNICATO STAMPA</w:t>
      </w:r>
    </w:p>
    <w:p w:rsidR="00145042" w:rsidRPr="00321294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B0069B" w:rsidRPr="00B0069B" w:rsidRDefault="00B0069B" w:rsidP="00C45766">
      <w:pPr>
        <w:ind w:left="850" w:right="850"/>
        <w:jc w:val="center"/>
        <w:rPr>
          <w:rFonts w:asciiTheme="minorHAnsi" w:hAnsiTheme="minorHAnsi" w:cstheme="minorHAnsi"/>
          <w:b/>
        </w:rPr>
      </w:pPr>
      <w:r w:rsidRPr="00B0069B">
        <w:rPr>
          <w:rFonts w:asciiTheme="minorHAnsi" w:hAnsiTheme="minorHAnsi" w:cstheme="minorHAnsi"/>
          <w:b/>
        </w:rPr>
        <w:t xml:space="preserve">Bologna cocktail culture </w:t>
      </w:r>
    </w:p>
    <w:p w:rsidR="00C45766" w:rsidRPr="00C45766" w:rsidRDefault="00C45766" w:rsidP="00C45766">
      <w:pPr>
        <w:ind w:left="850" w:right="85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766">
        <w:rPr>
          <w:rFonts w:asciiTheme="minorHAnsi" w:hAnsiTheme="minorHAnsi" w:cstheme="minorHAnsi"/>
          <w:bCs/>
          <w:i/>
          <w:sz w:val="22"/>
          <w:szCs w:val="22"/>
        </w:rPr>
        <w:t xml:space="preserve">L’8 maggio, dalle 17.30 alle 21.30, in XXL Piazza Libera i locali serali della </w:t>
      </w:r>
      <w:proofErr w:type="spellStart"/>
      <w:r w:rsidRPr="00C45766">
        <w:rPr>
          <w:rFonts w:asciiTheme="minorHAnsi" w:hAnsiTheme="minorHAnsi" w:cstheme="minorHAnsi"/>
          <w:bCs/>
          <w:i/>
          <w:sz w:val="22"/>
          <w:szCs w:val="22"/>
        </w:rPr>
        <w:t>Fipe</w:t>
      </w:r>
      <w:proofErr w:type="spellEnd"/>
      <w:r w:rsidRPr="00C45766">
        <w:rPr>
          <w:rFonts w:asciiTheme="minorHAnsi" w:hAnsiTheme="minorHAnsi" w:cstheme="minorHAnsi"/>
          <w:bCs/>
          <w:i/>
          <w:sz w:val="22"/>
          <w:szCs w:val="22"/>
        </w:rPr>
        <w:t xml:space="preserve"> Confcommercio Ascom Bologna </w:t>
      </w:r>
      <w:r w:rsidR="00E74BFC">
        <w:rPr>
          <w:rFonts w:asciiTheme="minorHAnsi" w:hAnsiTheme="minorHAnsi" w:cstheme="minorHAnsi"/>
          <w:bCs/>
          <w:i/>
          <w:sz w:val="22"/>
          <w:szCs w:val="22"/>
        </w:rPr>
        <w:t>realizzeranno</w:t>
      </w:r>
      <w:r w:rsidRPr="00C45766">
        <w:rPr>
          <w:rFonts w:asciiTheme="minorHAnsi" w:hAnsiTheme="minorHAnsi" w:cstheme="minorHAnsi"/>
          <w:bCs/>
          <w:i/>
          <w:sz w:val="22"/>
          <w:szCs w:val="22"/>
        </w:rPr>
        <w:t xml:space="preserve"> cocktail </w:t>
      </w:r>
      <w:r w:rsidR="002209C7" w:rsidRPr="002209C7">
        <w:rPr>
          <w:rFonts w:asciiTheme="minorHAnsi" w:hAnsiTheme="minorHAnsi" w:cstheme="minorHAnsi"/>
          <w:i/>
          <w:sz w:val="22"/>
          <w:szCs w:val="22"/>
        </w:rPr>
        <w:t>con basso tasso alcol</w:t>
      </w:r>
      <w:r w:rsidR="002209C7">
        <w:rPr>
          <w:rFonts w:asciiTheme="minorHAnsi" w:hAnsiTheme="minorHAnsi" w:cstheme="minorHAnsi"/>
          <w:i/>
          <w:sz w:val="22"/>
          <w:szCs w:val="22"/>
        </w:rPr>
        <w:t>ico</w:t>
      </w:r>
      <w:r w:rsidR="002209C7" w:rsidRPr="002209C7">
        <w:rPr>
          <w:rFonts w:asciiTheme="minorHAnsi" w:hAnsiTheme="minorHAnsi" w:cstheme="minorHAnsi"/>
          <w:i/>
          <w:sz w:val="22"/>
          <w:szCs w:val="22"/>
        </w:rPr>
        <w:t xml:space="preserve"> e con materie prime di qualità e del territorio</w:t>
      </w:r>
      <w:r w:rsidRPr="00C45766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FC171B" w:rsidRDefault="00FC171B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442791" w:rsidRDefault="00C45766" w:rsidP="00C45766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sz w:val="22"/>
          <w:szCs w:val="22"/>
        </w:rPr>
        <w:t>Bere bene e responsabilmente. Uno slogan che i locali sera</w:t>
      </w:r>
      <w:r w:rsidR="002209C7">
        <w:rPr>
          <w:rFonts w:asciiTheme="minorHAnsi" w:hAnsiTheme="minorHAnsi" w:cstheme="minorHAnsi"/>
          <w:sz w:val="22"/>
          <w:szCs w:val="22"/>
        </w:rPr>
        <w:t>li</w:t>
      </w:r>
      <w:r>
        <w:rPr>
          <w:rFonts w:asciiTheme="minorHAnsi" w:hAnsiTheme="minorHAnsi" w:cstheme="minorHAnsi"/>
          <w:sz w:val="22"/>
          <w:szCs w:val="22"/>
        </w:rPr>
        <w:t xml:space="preserve"> della </w:t>
      </w:r>
      <w:proofErr w:type="spellStart"/>
      <w:r>
        <w:rPr>
          <w:rFonts w:asciiTheme="minorHAnsi" w:hAnsiTheme="minorHAnsi" w:cstheme="minorHAnsi"/>
          <w:sz w:val="22"/>
          <w:szCs w:val="22"/>
        </w:rPr>
        <w:t>Fipe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Confcommercio Ascom Bologna </w:t>
      </w:r>
      <w:r w:rsidR="00D71EFF">
        <w:rPr>
          <w:rFonts w:asciiTheme="minorHAnsi" w:hAnsiTheme="minorHAnsi" w:cstheme="minorHAnsi"/>
          <w:sz w:val="22"/>
          <w:szCs w:val="22"/>
        </w:rPr>
        <w:t>hanno fatto proprio e che è alla base dell’iniziativa</w:t>
      </w:r>
      <w:r w:rsidR="002209C7">
        <w:rPr>
          <w:rFonts w:asciiTheme="minorHAnsi" w:hAnsiTheme="minorHAnsi" w:cstheme="minorHAnsi"/>
          <w:sz w:val="22"/>
          <w:szCs w:val="22"/>
        </w:rPr>
        <w:t xml:space="preserve"> “</w:t>
      </w:r>
      <w:r w:rsidR="00B0069B" w:rsidRPr="00B0069B">
        <w:rPr>
          <w:rFonts w:asciiTheme="minorHAnsi" w:hAnsiTheme="minorHAnsi" w:cstheme="minorHAnsi"/>
          <w:sz w:val="22"/>
          <w:szCs w:val="22"/>
        </w:rPr>
        <w:t>Bologna cocktail culture</w:t>
      </w:r>
      <w:r w:rsidR="002209C7" w:rsidRPr="00B0069B">
        <w:rPr>
          <w:rFonts w:asciiTheme="minorHAnsi" w:hAnsiTheme="minorHAnsi" w:cstheme="minorHAnsi"/>
          <w:sz w:val="22"/>
          <w:szCs w:val="22"/>
        </w:rPr>
        <w:t>”,</w:t>
      </w:r>
      <w:r w:rsidR="00D71EFF" w:rsidRPr="00B0069B">
        <w:rPr>
          <w:rFonts w:asciiTheme="minorHAnsi" w:hAnsiTheme="minorHAnsi" w:cstheme="minorHAnsi"/>
          <w:sz w:val="22"/>
          <w:szCs w:val="22"/>
        </w:rPr>
        <w:t xml:space="preserve"> </w:t>
      </w:r>
      <w:r w:rsidR="00D71EFF">
        <w:rPr>
          <w:rFonts w:asciiTheme="minorHAnsi" w:hAnsiTheme="minorHAnsi" w:cstheme="minorHAnsi"/>
          <w:sz w:val="22"/>
          <w:szCs w:val="22"/>
        </w:rPr>
        <w:t xml:space="preserve">che prenderà vita l’8 maggio, dalle 17.30 alle 21.30, in XXL Piazza Libera per </w:t>
      </w:r>
      <w:r w:rsidR="000247E3">
        <w:rPr>
          <w:rFonts w:asciiTheme="minorHAnsi" w:hAnsiTheme="minorHAnsi" w:cstheme="minorHAnsi"/>
          <w:sz w:val="22"/>
          <w:szCs w:val="22"/>
        </w:rPr>
        <w:t>realizzare</w:t>
      </w:r>
      <w:r w:rsidR="00D71EFF">
        <w:rPr>
          <w:rFonts w:asciiTheme="minorHAnsi" w:hAnsiTheme="minorHAnsi" w:cstheme="minorHAnsi"/>
          <w:sz w:val="22"/>
          <w:szCs w:val="22"/>
        </w:rPr>
        <w:t xml:space="preserve"> cocktail</w:t>
      </w:r>
      <w:r w:rsidR="002209C7">
        <w:rPr>
          <w:rFonts w:asciiTheme="minorHAnsi" w:hAnsiTheme="minorHAnsi" w:cstheme="minorHAnsi"/>
          <w:sz w:val="22"/>
          <w:szCs w:val="22"/>
        </w:rPr>
        <w:t xml:space="preserve"> dedicat</w:t>
      </w:r>
      <w:r w:rsidR="000247E3">
        <w:rPr>
          <w:rFonts w:asciiTheme="minorHAnsi" w:hAnsiTheme="minorHAnsi" w:cstheme="minorHAnsi"/>
          <w:sz w:val="22"/>
          <w:szCs w:val="22"/>
        </w:rPr>
        <w:t>i</w:t>
      </w:r>
      <w:r w:rsidR="002209C7">
        <w:rPr>
          <w:rFonts w:asciiTheme="minorHAnsi" w:hAnsiTheme="minorHAnsi" w:cstheme="minorHAnsi"/>
          <w:sz w:val="22"/>
          <w:szCs w:val="22"/>
        </w:rPr>
        <w:t xml:space="preserve"> a Bologna, con un basso tasso alcolico</w:t>
      </w:r>
      <w:r w:rsidR="000247E3">
        <w:rPr>
          <w:rFonts w:asciiTheme="minorHAnsi" w:hAnsiTheme="minorHAnsi" w:cstheme="minorHAnsi"/>
          <w:sz w:val="22"/>
          <w:szCs w:val="22"/>
        </w:rPr>
        <w:t>, utilizzando</w:t>
      </w:r>
      <w:r w:rsidR="002209C7">
        <w:rPr>
          <w:rFonts w:asciiTheme="minorHAnsi" w:hAnsiTheme="minorHAnsi" w:cstheme="minorHAnsi"/>
          <w:sz w:val="22"/>
          <w:szCs w:val="22"/>
        </w:rPr>
        <w:t xml:space="preserve"> materie prime di qualità e del territorio</w:t>
      </w:r>
      <w:r w:rsidR="00D71EFF">
        <w:rPr>
          <w:rFonts w:asciiTheme="minorHAnsi" w:hAnsiTheme="minorHAnsi" w:cstheme="minorHAnsi"/>
          <w:sz w:val="22"/>
          <w:szCs w:val="22"/>
        </w:rPr>
        <w:t>.</w:t>
      </w:r>
    </w:p>
    <w:p w:rsidR="00D71EFF" w:rsidRDefault="00D71EFF" w:rsidP="00C45766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D71EFF" w:rsidRDefault="00D71EFF" w:rsidP="00C45766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progetto vedrà coinvolti </w:t>
      </w:r>
      <w:r w:rsidR="002209C7">
        <w:rPr>
          <w:rFonts w:asciiTheme="minorHAnsi" w:hAnsiTheme="minorHAnsi" w:cstheme="minorHAnsi"/>
          <w:sz w:val="22"/>
          <w:szCs w:val="22"/>
        </w:rPr>
        <w:t>numerosi</w:t>
      </w:r>
      <w:r>
        <w:rPr>
          <w:rFonts w:asciiTheme="minorHAnsi" w:hAnsiTheme="minorHAnsi" w:cstheme="minorHAnsi"/>
          <w:sz w:val="22"/>
          <w:szCs w:val="22"/>
        </w:rPr>
        <w:t xml:space="preserve"> locali serali della </w:t>
      </w:r>
      <w:r w:rsidR="000247E3">
        <w:rPr>
          <w:rFonts w:asciiTheme="minorHAnsi" w:hAnsiTheme="minorHAnsi" w:cstheme="minorHAnsi"/>
          <w:sz w:val="22"/>
          <w:szCs w:val="22"/>
        </w:rPr>
        <w:t>Città Metropolitana</w:t>
      </w:r>
      <w:r>
        <w:rPr>
          <w:rFonts w:asciiTheme="minorHAnsi" w:hAnsiTheme="minorHAnsi" w:cstheme="minorHAnsi"/>
          <w:sz w:val="22"/>
          <w:szCs w:val="22"/>
        </w:rPr>
        <w:t xml:space="preserve"> che si alterneranno in coppia nel bar installato dal 24 gennaio in piazza XX Settembre, nell’ambito dell’iniziativa di riqualificazione del giardinetto del Cassero, voluto da Confcommercio Ascom Bologna in c</w:t>
      </w:r>
      <w:r w:rsidR="000247E3">
        <w:rPr>
          <w:rFonts w:asciiTheme="minorHAnsi" w:hAnsiTheme="minorHAnsi" w:cstheme="minorHAnsi"/>
          <w:sz w:val="22"/>
          <w:szCs w:val="22"/>
        </w:rPr>
        <w:t>o-progettazione</w:t>
      </w:r>
      <w:r>
        <w:rPr>
          <w:rFonts w:asciiTheme="minorHAnsi" w:hAnsiTheme="minorHAnsi" w:cstheme="minorHAnsi"/>
          <w:sz w:val="22"/>
          <w:szCs w:val="22"/>
        </w:rPr>
        <w:t xml:space="preserve"> con il Comune di Bologna</w:t>
      </w:r>
      <w:r w:rsidR="009671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6715E" w:rsidRDefault="0096715E" w:rsidP="00C45766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2209C7" w:rsidRDefault="00895C73" w:rsidP="00C53043">
      <w:pPr>
        <w:tabs>
          <w:tab w:val="center" w:pos="7371"/>
        </w:tabs>
        <w:ind w:left="850" w:right="851"/>
        <w:jc w:val="both"/>
        <w:rPr>
          <w:rFonts w:asciiTheme="minorHAnsi" w:hAnsiTheme="minorHAnsi" w:cstheme="minorHAnsi"/>
          <w:sz w:val="22"/>
          <w:szCs w:val="22"/>
        </w:rPr>
      </w:pPr>
      <w:r w:rsidRPr="00895C73">
        <w:rPr>
          <w:rFonts w:asciiTheme="minorHAnsi" w:hAnsiTheme="minorHAnsi" w:cstheme="minorHAnsi"/>
          <w:sz w:val="22"/>
          <w:szCs w:val="22"/>
        </w:rPr>
        <w:t>Ecco i protagonisti della serata</w:t>
      </w:r>
      <w:r w:rsidR="0096715E" w:rsidRPr="0096715E">
        <w:rPr>
          <w:rFonts w:asciiTheme="minorHAnsi" w:hAnsiTheme="minorHAnsi" w:cstheme="minorHAnsi"/>
          <w:sz w:val="22"/>
          <w:szCs w:val="22"/>
        </w:rPr>
        <w:t xml:space="preserve">: Ruggine, </w:t>
      </w:r>
      <w:proofErr w:type="spellStart"/>
      <w:r w:rsidR="00634C71">
        <w:rPr>
          <w:rFonts w:asciiTheme="minorHAnsi" w:hAnsiTheme="minorHAnsi" w:cstheme="minorHAnsi"/>
          <w:sz w:val="22"/>
          <w:szCs w:val="22"/>
        </w:rPr>
        <w:t>Ragu&amp;Draft</w:t>
      </w:r>
      <w:proofErr w:type="spellEnd"/>
      <w:r w:rsidR="00634C71">
        <w:rPr>
          <w:rFonts w:asciiTheme="minorHAnsi" w:hAnsiTheme="minorHAnsi" w:cstheme="minorHAnsi"/>
          <w:sz w:val="22"/>
          <w:szCs w:val="22"/>
        </w:rPr>
        <w:t xml:space="preserve">, Madama </w:t>
      </w:r>
      <w:proofErr w:type="spellStart"/>
      <w:r w:rsidR="00634C71">
        <w:rPr>
          <w:rFonts w:asciiTheme="minorHAnsi" w:hAnsiTheme="minorHAnsi" w:cstheme="minorHAnsi"/>
          <w:sz w:val="22"/>
          <w:szCs w:val="22"/>
        </w:rPr>
        <w:t>Beerstrò</w:t>
      </w:r>
      <w:proofErr w:type="spellEnd"/>
      <w:r w:rsidR="00634C71">
        <w:rPr>
          <w:rFonts w:asciiTheme="minorHAnsi" w:hAnsiTheme="minorHAnsi" w:cstheme="minorHAnsi"/>
          <w:sz w:val="22"/>
          <w:szCs w:val="22"/>
        </w:rPr>
        <w:t xml:space="preserve">, Volare, Macondo, Bamboo, </w:t>
      </w:r>
      <w:proofErr w:type="spellStart"/>
      <w:r w:rsidR="00634C71">
        <w:rPr>
          <w:rFonts w:asciiTheme="minorHAnsi" w:hAnsiTheme="minorHAnsi" w:cstheme="minorHAnsi"/>
          <w:sz w:val="22"/>
          <w:szCs w:val="22"/>
        </w:rPr>
        <w:t>Donkey</w:t>
      </w:r>
      <w:proofErr w:type="spellEnd"/>
      <w:r w:rsidR="00634C71">
        <w:rPr>
          <w:rFonts w:asciiTheme="minorHAnsi" w:hAnsiTheme="minorHAnsi" w:cstheme="minorHAnsi"/>
          <w:sz w:val="22"/>
          <w:szCs w:val="22"/>
        </w:rPr>
        <w:t xml:space="preserve">, Angolo B, I Conoscenti, Corner Bar, King Cole Club, Intenso, Velluto, Garden 40139, </w:t>
      </w:r>
      <w:proofErr w:type="spellStart"/>
      <w:r w:rsidR="00634C71">
        <w:rPr>
          <w:rFonts w:asciiTheme="minorHAnsi" w:hAnsiTheme="minorHAnsi" w:cstheme="minorHAnsi"/>
          <w:sz w:val="22"/>
          <w:szCs w:val="22"/>
        </w:rPr>
        <w:t>Sentaku</w:t>
      </w:r>
      <w:proofErr w:type="spellEnd"/>
      <w:r w:rsidR="00634C7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34C71">
        <w:rPr>
          <w:rFonts w:asciiTheme="minorHAnsi" w:hAnsiTheme="minorHAnsi" w:cstheme="minorHAnsi"/>
          <w:sz w:val="22"/>
          <w:szCs w:val="22"/>
        </w:rPr>
        <w:t>Concept</w:t>
      </w:r>
      <w:proofErr w:type="spellEnd"/>
      <w:r w:rsidR="00634C71">
        <w:rPr>
          <w:rFonts w:asciiTheme="minorHAnsi" w:hAnsiTheme="minorHAnsi" w:cstheme="minorHAnsi"/>
          <w:sz w:val="22"/>
          <w:szCs w:val="22"/>
        </w:rPr>
        <w:t xml:space="preserve">, Scuro, Casa </w:t>
      </w:r>
      <w:proofErr w:type="spellStart"/>
      <w:r w:rsidR="00634C71">
        <w:rPr>
          <w:rFonts w:asciiTheme="minorHAnsi" w:hAnsiTheme="minorHAnsi" w:cstheme="minorHAnsi"/>
          <w:sz w:val="22"/>
          <w:szCs w:val="22"/>
        </w:rPr>
        <w:t>Azzoguidi</w:t>
      </w:r>
      <w:proofErr w:type="spellEnd"/>
      <w:r w:rsidR="00634C71">
        <w:rPr>
          <w:rFonts w:asciiTheme="minorHAnsi" w:hAnsiTheme="minorHAnsi" w:cstheme="minorHAnsi"/>
          <w:sz w:val="22"/>
          <w:szCs w:val="22"/>
        </w:rPr>
        <w:t>.</w:t>
      </w:r>
    </w:p>
    <w:p w:rsidR="002209C7" w:rsidRDefault="002209C7" w:rsidP="00C53043">
      <w:pPr>
        <w:tabs>
          <w:tab w:val="center" w:pos="7371"/>
        </w:tabs>
        <w:ind w:left="850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C53043" w:rsidRDefault="00895C73" w:rsidP="00C53043">
      <w:pPr>
        <w:tabs>
          <w:tab w:val="center" w:pos="7371"/>
        </w:tabs>
        <w:ind w:left="850" w:right="851"/>
        <w:jc w:val="both"/>
        <w:rPr>
          <w:rFonts w:asciiTheme="minorHAnsi" w:hAnsiTheme="minorHAnsi" w:cstheme="minorHAnsi"/>
          <w:sz w:val="22"/>
          <w:szCs w:val="22"/>
        </w:rPr>
      </w:pPr>
      <w:r w:rsidRPr="00895C73">
        <w:rPr>
          <w:rFonts w:asciiTheme="minorHAnsi" w:hAnsiTheme="minorHAnsi" w:cstheme="minorHAnsi"/>
          <w:sz w:val="22"/>
          <w:szCs w:val="22"/>
        </w:rPr>
        <w:t>Ogni locale sarà libero di proporre il prezzo del proprio cocktail, tutti accomunati da una missione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95C73">
        <w:rPr>
          <w:rFonts w:asciiTheme="minorHAnsi" w:hAnsiTheme="minorHAnsi" w:cstheme="minorHAnsi"/>
          <w:sz w:val="22"/>
          <w:szCs w:val="22"/>
        </w:rPr>
        <w:t xml:space="preserve"> creare un drink iconico per Bologna, con un basso tenore alcolico e ingredienti di qualità, forniti anche grazie al supporto del co-partner Coca-Cola Premium </w:t>
      </w:r>
      <w:proofErr w:type="spellStart"/>
      <w:r w:rsidRPr="00895C73">
        <w:rPr>
          <w:rFonts w:asciiTheme="minorHAnsi" w:hAnsiTheme="minorHAnsi" w:cstheme="minorHAnsi"/>
          <w:sz w:val="22"/>
          <w:szCs w:val="22"/>
        </w:rPr>
        <w:t>Spirits</w:t>
      </w:r>
      <w:proofErr w:type="spellEnd"/>
      <w:r w:rsidRPr="00895C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47E3">
        <w:rPr>
          <w:rFonts w:asciiTheme="minorHAnsi" w:hAnsiTheme="minorHAnsi" w:cstheme="minorHAnsi"/>
          <w:sz w:val="22"/>
          <w:szCs w:val="22"/>
        </w:rPr>
        <w:t xml:space="preserve">Il tutto sarà accompagnato, fino alle 22.30, dal dj Set di </w:t>
      </w:r>
      <w:proofErr w:type="spellStart"/>
      <w:r w:rsidR="000247E3">
        <w:rPr>
          <w:rFonts w:asciiTheme="minorHAnsi" w:hAnsiTheme="minorHAnsi" w:cstheme="minorHAnsi"/>
          <w:sz w:val="22"/>
          <w:szCs w:val="22"/>
        </w:rPr>
        <w:t>Bia</w:t>
      </w:r>
      <w:proofErr w:type="spellEnd"/>
      <w:r w:rsidR="000247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247E3">
        <w:rPr>
          <w:rFonts w:asciiTheme="minorHAnsi" w:hAnsiTheme="minorHAnsi" w:cstheme="minorHAnsi"/>
          <w:sz w:val="22"/>
          <w:szCs w:val="22"/>
        </w:rPr>
        <w:t>Pils</w:t>
      </w:r>
      <w:proofErr w:type="spellEnd"/>
      <w:r w:rsidR="000247E3">
        <w:rPr>
          <w:rFonts w:asciiTheme="minorHAnsi" w:hAnsiTheme="minorHAnsi" w:cstheme="minorHAnsi"/>
          <w:sz w:val="22"/>
          <w:szCs w:val="22"/>
        </w:rPr>
        <w:t>.</w:t>
      </w:r>
    </w:p>
    <w:p w:rsidR="0096715E" w:rsidRDefault="0096715E" w:rsidP="00C53043">
      <w:pPr>
        <w:tabs>
          <w:tab w:val="center" w:pos="7371"/>
        </w:tabs>
        <w:ind w:left="850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  <w:t>Focus dell’evento</w:t>
      </w:r>
      <w:r w:rsidR="00895C73">
        <w:rPr>
          <w:rFonts w:asciiTheme="minorHAnsi" w:hAnsiTheme="minorHAnsi" w:cstheme="minorHAnsi"/>
          <w:sz w:val="22"/>
          <w:szCs w:val="22"/>
        </w:rPr>
        <w:t xml:space="preserve">, </w:t>
      </w:r>
      <w:r w:rsidR="00895C73" w:rsidRPr="00895C73">
        <w:rPr>
          <w:rFonts w:ascii="Calibri" w:hAnsi="Calibri" w:cs="Calibri"/>
          <w:sz w:val="23"/>
          <w:szCs w:val="23"/>
        </w:rPr>
        <w:t>che unisce gusto, attenzione alla qualità delle materie prime e valorizzazione del territori</w:t>
      </w:r>
      <w:r w:rsidR="00895C73">
        <w:rPr>
          <w:rFonts w:ascii="Calibri" w:hAnsi="Calibri" w:cs="Calibri"/>
          <w:sz w:val="23"/>
          <w:szCs w:val="23"/>
        </w:rPr>
        <w:t>o,</w:t>
      </w:r>
      <w:r>
        <w:rPr>
          <w:rFonts w:asciiTheme="minorHAnsi" w:hAnsiTheme="minorHAnsi" w:cstheme="minorHAnsi"/>
          <w:sz w:val="22"/>
          <w:szCs w:val="22"/>
        </w:rPr>
        <w:t xml:space="preserve"> sarà il bere bene e responsabilmente, motivo per cui verrà realizzato un video per promuovere la campagna per sottolineare quanto il presidio serale sia determinante per la lotta al degrado e un’offerta di qualità possa contrastare l’abusiv</w:t>
      </w:r>
      <w:r w:rsidR="00895C73">
        <w:rPr>
          <w:rFonts w:asciiTheme="minorHAnsi" w:hAnsiTheme="minorHAnsi" w:cstheme="minorHAnsi"/>
          <w:sz w:val="22"/>
          <w:szCs w:val="22"/>
        </w:rPr>
        <w:t>ismo</w:t>
      </w:r>
      <w:r>
        <w:rPr>
          <w:rFonts w:asciiTheme="minorHAnsi" w:hAnsiTheme="minorHAnsi" w:cstheme="minorHAnsi"/>
          <w:sz w:val="22"/>
          <w:szCs w:val="22"/>
        </w:rPr>
        <w:t xml:space="preserve"> alcolico, grazie all’unione di intenti tra i locali serali della Città Metropolitana di Bologna.</w:t>
      </w:r>
    </w:p>
    <w:p w:rsidR="00442791" w:rsidRDefault="00442791" w:rsidP="002209C7">
      <w:pPr>
        <w:tabs>
          <w:tab w:val="center" w:pos="7371"/>
        </w:tabs>
        <w:ind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C53043" w:rsidRPr="006328F6" w:rsidRDefault="00C53043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7B7649" w:rsidRPr="00F63228" w:rsidRDefault="00BA05F8" w:rsidP="00074A7E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6328F6">
        <w:rPr>
          <w:rFonts w:asciiTheme="minorHAnsi" w:hAnsiTheme="minorHAnsi" w:cstheme="minorHAnsi"/>
          <w:sz w:val="22"/>
          <w:szCs w:val="22"/>
        </w:rPr>
        <w:t xml:space="preserve">Bologna, </w:t>
      </w:r>
      <w:r w:rsidR="000247E3">
        <w:rPr>
          <w:rFonts w:asciiTheme="minorHAnsi" w:hAnsiTheme="minorHAnsi" w:cstheme="minorHAnsi"/>
          <w:sz w:val="22"/>
          <w:szCs w:val="22"/>
        </w:rPr>
        <w:t>28 aprile</w:t>
      </w:r>
      <w:r w:rsidRPr="006328F6">
        <w:rPr>
          <w:rFonts w:asciiTheme="minorHAnsi" w:hAnsiTheme="minorHAnsi" w:cstheme="minorHAnsi"/>
          <w:sz w:val="22"/>
          <w:szCs w:val="22"/>
        </w:rPr>
        <w:t xml:space="preserve"> 2025</w:t>
      </w:r>
      <w:bookmarkEnd w:id="0"/>
    </w:p>
    <w:sectPr w:rsidR="007B7649" w:rsidRPr="00F63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E"/>
    <w:rsid w:val="00007332"/>
    <w:rsid w:val="000127FA"/>
    <w:rsid w:val="000247E3"/>
    <w:rsid w:val="0005144D"/>
    <w:rsid w:val="00074A7E"/>
    <w:rsid w:val="000A086D"/>
    <w:rsid w:val="000B3F95"/>
    <w:rsid w:val="000C39F5"/>
    <w:rsid w:val="00110A46"/>
    <w:rsid w:val="00111EF5"/>
    <w:rsid w:val="0013142E"/>
    <w:rsid w:val="00142AD8"/>
    <w:rsid w:val="00145042"/>
    <w:rsid w:val="00147B5B"/>
    <w:rsid w:val="00170F92"/>
    <w:rsid w:val="001D3B7E"/>
    <w:rsid w:val="00211B41"/>
    <w:rsid w:val="002209C7"/>
    <w:rsid w:val="00244FC9"/>
    <w:rsid w:val="002C513E"/>
    <w:rsid w:val="00321294"/>
    <w:rsid w:val="003429C9"/>
    <w:rsid w:val="0035727E"/>
    <w:rsid w:val="00392451"/>
    <w:rsid w:val="00425691"/>
    <w:rsid w:val="00442791"/>
    <w:rsid w:val="00496DD5"/>
    <w:rsid w:val="004E4789"/>
    <w:rsid w:val="00532589"/>
    <w:rsid w:val="005A5BA3"/>
    <w:rsid w:val="005A6B3F"/>
    <w:rsid w:val="005C6E75"/>
    <w:rsid w:val="005D2677"/>
    <w:rsid w:val="005E42B8"/>
    <w:rsid w:val="0060592F"/>
    <w:rsid w:val="0062444C"/>
    <w:rsid w:val="006328F6"/>
    <w:rsid w:val="00634C71"/>
    <w:rsid w:val="00635B7E"/>
    <w:rsid w:val="006873D8"/>
    <w:rsid w:val="006B0BC2"/>
    <w:rsid w:val="00724EDD"/>
    <w:rsid w:val="00726995"/>
    <w:rsid w:val="007623EE"/>
    <w:rsid w:val="00764BF8"/>
    <w:rsid w:val="007B7649"/>
    <w:rsid w:val="007F44BC"/>
    <w:rsid w:val="007F4CCF"/>
    <w:rsid w:val="008022F6"/>
    <w:rsid w:val="00895C73"/>
    <w:rsid w:val="00913CF1"/>
    <w:rsid w:val="0096715E"/>
    <w:rsid w:val="00A37060"/>
    <w:rsid w:val="00A563BE"/>
    <w:rsid w:val="00B0069B"/>
    <w:rsid w:val="00B334B2"/>
    <w:rsid w:val="00B623D8"/>
    <w:rsid w:val="00B630AF"/>
    <w:rsid w:val="00BA05F8"/>
    <w:rsid w:val="00BB3EBF"/>
    <w:rsid w:val="00BB4615"/>
    <w:rsid w:val="00C13983"/>
    <w:rsid w:val="00C45766"/>
    <w:rsid w:val="00C53043"/>
    <w:rsid w:val="00C918FB"/>
    <w:rsid w:val="00CD0C86"/>
    <w:rsid w:val="00D058CB"/>
    <w:rsid w:val="00D1700E"/>
    <w:rsid w:val="00D23FCF"/>
    <w:rsid w:val="00D71EFF"/>
    <w:rsid w:val="00DA507D"/>
    <w:rsid w:val="00E272AF"/>
    <w:rsid w:val="00E34EC7"/>
    <w:rsid w:val="00E74BFC"/>
    <w:rsid w:val="00EC7097"/>
    <w:rsid w:val="00F36197"/>
    <w:rsid w:val="00F63228"/>
    <w:rsid w:val="00F918F0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3B6C"/>
  <w15:chartTrackingRefBased/>
  <w15:docId w15:val="{6230B21B-CF6C-4C51-9D71-3C92541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D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2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B46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86</cp:revision>
  <cp:lastPrinted>2025-04-23T13:28:00Z</cp:lastPrinted>
  <dcterms:created xsi:type="dcterms:W3CDTF">2025-01-23T15:11:00Z</dcterms:created>
  <dcterms:modified xsi:type="dcterms:W3CDTF">2025-04-28T07:30:00Z</dcterms:modified>
</cp:coreProperties>
</file>