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5DD5" w:rsidRDefault="00081DCE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4961890</wp:posOffset>
            </wp:positionH>
            <wp:positionV relativeFrom="line">
              <wp:posOffset>0</wp:posOffset>
            </wp:positionV>
            <wp:extent cx="1319530" cy="972185"/>
            <wp:effectExtent l="0" t="0" r="0" b="0"/>
            <wp:wrapSquare wrapText="bothSides" distT="57150" distB="57150" distL="57150" distR="57150"/>
            <wp:docPr id="1073741825" name="officeArt object" descr="C:\Users\tndgrg\Desktop\g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tndgrg\Desktop\gma.jpg" descr="C:\Users\tndgrg\Desktop\gma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2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2875914</wp:posOffset>
            </wp:positionH>
            <wp:positionV relativeFrom="line">
              <wp:posOffset>0</wp:posOffset>
            </wp:positionV>
            <wp:extent cx="1948815" cy="971550"/>
            <wp:effectExtent l="0" t="0" r="0" b="0"/>
            <wp:wrapSquare wrapText="bothSides" distT="57150" distB="57150" distL="57150" distR="57150"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iCs/>
        </w:rPr>
        <w:t xml:space="preserve"> </w:t>
      </w:r>
    </w:p>
    <w:p w:rsidR="007D5DD5" w:rsidRDefault="000731C2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514350</wp:posOffset>
            </wp:positionH>
            <wp:positionV relativeFrom="page">
              <wp:posOffset>868045</wp:posOffset>
            </wp:positionV>
            <wp:extent cx="1502411" cy="591820"/>
            <wp:effectExtent l="0" t="0" r="0" b="0"/>
            <wp:wrapSquare wrapText="bothSides" distT="57150" distB="57150" distL="57150" distR="57150"/>
            <wp:docPr id="1073741827" name="officeArt object" descr="C:\Users\tndgrg\Desktop\av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tndgrg\Desktop\avis.jpg" descr="C:\Users\tndgrg\Desktop\avis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1" cy="591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D5DD5" w:rsidRDefault="007D5DD5">
      <w:pPr>
        <w:jc w:val="center"/>
        <w:rPr>
          <w:b/>
          <w:bCs/>
          <w:u w:val="single"/>
        </w:rPr>
      </w:pPr>
    </w:p>
    <w:p w:rsidR="007D5DD5" w:rsidRDefault="007D5DD5">
      <w:pPr>
        <w:keepNext/>
        <w:spacing w:line="380" w:lineRule="exact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7D5DD5" w:rsidRDefault="007D5DD5">
      <w:pPr>
        <w:keepNext/>
        <w:spacing w:line="380" w:lineRule="exact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7D5DD5" w:rsidRDefault="007D5DD5">
      <w:pPr>
        <w:pStyle w:val="CorpoA"/>
      </w:pPr>
    </w:p>
    <w:p w:rsidR="007D5DD5" w:rsidRDefault="007D5DD5">
      <w:pPr>
        <w:pStyle w:val="CorpoA"/>
      </w:pPr>
    </w:p>
    <w:p w:rsidR="007D5DD5" w:rsidRDefault="00081DCE">
      <w:pPr>
        <w:pStyle w:val="CorpoA"/>
        <w:ind w:left="3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Comunicato stampa</w:t>
      </w:r>
    </w:p>
    <w:p w:rsidR="007D5DD5" w:rsidRDefault="007D5DD5">
      <w:pPr>
        <w:pStyle w:val="CorpoA"/>
        <w:rPr>
          <w:rFonts w:ascii="Calibri" w:eastAsia="Calibri" w:hAnsi="Calibri" w:cs="Calibri"/>
          <w:sz w:val="24"/>
          <w:szCs w:val="24"/>
        </w:rPr>
      </w:pPr>
    </w:p>
    <w:p w:rsidR="007D5DD5" w:rsidRDefault="00081DCE">
      <w:pPr>
        <w:pStyle w:val="CorpoA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45a MOSTRA DEI FUNGHI E DELLE ERBE</w:t>
      </w:r>
    </w:p>
    <w:p w:rsidR="007D5DD5" w:rsidRDefault="00081DCE">
      <w:pPr>
        <w:pStyle w:val="CorpoA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Domenica 27 ottobre dalle ore 10 alle ore 18</w:t>
      </w:r>
    </w:p>
    <w:p w:rsidR="007D5DD5" w:rsidRDefault="00081DCE">
      <w:pPr>
        <w:pStyle w:val="CorpoA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Sala Borsa, Piazza Nettuno, 3 - Bologna-</w:t>
      </w:r>
    </w:p>
    <w:p w:rsidR="007D5DD5" w:rsidRDefault="007D5DD5">
      <w:pPr>
        <w:pStyle w:val="CorpoA"/>
        <w:rPr>
          <w:rFonts w:ascii="Calibri" w:eastAsia="Calibri" w:hAnsi="Calibri" w:cs="Calibri"/>
          <w:sz w:val="24"/>
          <w:szCs w:val="24"/>
        </w:rPr>
      </w:pPr>
    </w:p>
    <w:p w:rsidR="007D5DD5" w:rsidRDefault="007D5DD5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:rsidR="007D5DD5" w:rsidRDefault="00081DCE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seguito degli eventi alluvionali di questi giorni abbiamo deciso di sospendere</w:t>
      </w:r>
      <w:r>
        <w:rPr>
          <w:rFonts w:ascii="Calibri" w:eastAsia="Calibri" w:hAnsi="Calibri" w:cs="Calibri"/>
          <w:sz w:val="24"/>
          <w:szCs w:val="24"/>
        </w:rPr>
        <w:t xml:space="preserve"> la conferenza stampa di presentazione della 45a Mostra dei Funghi e delle Erbe, diventata ormai un tradizionale appuntamento bolognese. Ciononostante la manifestazione si terrà   all’interno della Sala Borsa in Bologna domenica 27 ottobre dalle ore 10,00 </w:t>
      </w:r>
      <w:r>
        <w:rPr>
          <w:rFonts w:ascii="Calibri" w:eastAsia="Calibri" w:hAnsi="Calibri" w:cs="Calibri"/>
          <w:sz w:val="24"/>
          <w:szCs w:val="24"/>
        </w:rPr>
        <w:t>alle ore 18,00 essendo ormai un annuale appuntamento con l’obiettivo di coinvolgere sempre più il grande pubblico interessato ad approfondire questi aspetti e i particolari segreti della natura</w:t>
      </w:r>
      <w:r w:rsidR="000731C2">
        <w:rPr>
          <w:rFonts w:ascii="Calibri" w:eastAsia="Calibri" w:hAnsi="Calibri" w:cs="Calibri"/>
          <w:sz w:val="24"/>
          <w:szCs w:val="24"/>
        </w:rPr>
        <w:t>.</w:t>
      </w:r>
    </w:p>
    <w:p w:rsidR="000731C2" w:rsidRDefault="000731C2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:rsidR="007D5DD5" w:rsidRDefault="00081DCE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Vicino ad ogni specie di funghi freschi esposti su un apposito contenitore ci sarà un cartellino di riconoscimento con l’identificazione e proprietà (commestibile, tossico, velenoso, mortale). Per quanto riguarda alle Erbe, anche queste saranno racc</w:t>
      </w:r>
      <w:r>
        <w:rPr>
          <w:rFonts w:ascii="Calibri" w:eastAsia="Calibri" w:hAnsi="Calibri" w:cs="Calibri"/>
          <w:sz w:val="24"/>
          <w:szCs w:val="24"/>
        </w:rPr>
        <w:t xml:space="preserve">olte fresche e conservate in appositi contenitori con acqua con la descrizione della specie botanica e delle loro proprietà. </w:t>
      </w:r>
    </w:p>
    <w:p w:rsidR="007D5DD5" w:rsidRDefault="007D5DD5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:rsidR="007D5DD5" w:rsidRDefault="00081DCE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L’ingresso alla Mostra, organizzata grazie al Patrocinio del Comune di Bologna, dell’Associazione Micologica AVIS di Bologna APS </w:t>
      </w:r>
      <w:r>
        <w:rPr>
          <w:rFonts w:ascii="Calibri" w:eastAsia="Calibri" w:hAnsi="Calibri" w:cs="Calibri"/>
          <w:sz w:val="24"/>
          <w:szCs w:val="24"/>
        </w:rPr>
        <w:t>e del Giardino di Pimpinella è gratuito.</w:t>
      </w:r>
    </w:p>
    <w:p w:rsidR="007D5DD5" w:rsidRDefault="007D5DD5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:rsidR="007D5DD5" w:rsidRDefault="00081DCE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t xml:space="preserve"> </w:t>
      </w:r>
      <w:r>
        <w:rPr>
          <w:rFonts w:ascii="Calibri" w:eastAsia="Calibri" w:hAnsi="Calibri" w:cs="Calibri"/>
          <w:sz w:val="24"/>
          <w:szCs w:val="24"/>
        </w:rPr>
        <w:t>L’Associazione Micologica AVIS di Bologna si è costituita nel 1978 entrando nel novero dei gruppi di volontariato, hobbistici, sportivi e di interesse generale dell’Avis Comunale di Bologna, con lo scopo di riunir</w:t>
      </w:r>
      <w:r>
        <w:rPr>
          <w:rFonts w:ascii="Calibri" w:eastAsia="Calibri" w:hAnsi="Calibri" w:cs="Calibri"/>
          <w:sz w:val="24"/>
          <w:szCs w:val="24"/>
        </w:rPr>
        <w:t>e persone con interessi per l’ambiente, la micologia e la botanica e nel contempo divulgare l’opera e l’attività dell’AVIS.</w:t>
      </w:r>
    </w:p>
    <w:p w:rsidR="007D5DD5" w:rsidRDefault="007D5DD5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:rsidR="007D5DD5" w:rsidRDefault="00081DCE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finalità che L’Associazione Micologica si prefigge sono quelle di promuovere informazioni sull’uso dei funghi selvatici e delle </w:t>
      </w:r>
      <w:r>
        <w:rPr>
          <w:rFonts w:ascii="Calibri" w:eastAsia="Calibri" w:hAnsi="Calibri" w:cs="Calibri"/>
          <w:sz w:val="24"/>
          <w:szCs w:val="24"/>
        </w:rPr>
        <w:t>erbe spontanee in cucina, al fine di tutelare la salute pubblica e di operare per lo sviluppo delle risorse ambientali, territoriali e naturali.</w:t>
      </w:r>
    </w:p>
    <w:p w:rsidR="007D5DD5" w:rsidRDefault="007D5DD5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:rsidR="007D5DD5" w:rsidRDefault="00081DCE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realizzare i propri scopi l’Associazione si propone così di divulgare le conoscenze micologiche, informare</w:t>
      </w:r>
      <w:r>
        <w:rPr>
          <w:rFonts w:ascii="Calibri" w:eastAsia="Calibri" w:hAnsi="Calibri" w:cs="Calibri"/>
          <w:sz w:val="24"/>
          <w:szCs w:val="24"/>
        </w:rPr>
        <w:t xml:space="preserve"> la cittadinanza sulla conoscenza dei funghi velenosi e sui pericoli dell’uso delle erbe spontanee, sensibilizzare la pubblica opinione al rispetto della natura, proteggere e salvaguardare l’ambiente naturale.</w:t>
      </w:r>
    </w:p>
    <w:p w:rsidR="007D5DD5" w:rsidRDefault="007D5DD5">
      <w:pPr>
        <w:pStyle w:val="CorpoA"/>
        <w:rPr>
          <w:rFonts w:ascii="Calibri" w:eastAsia="Calibri" w:hAnsi="Calibri" w:cs="Calibri"/>
          <w:sz w:val="24"/>
          <w:szCs w:val="24"/>
        </w:rPr>
      </w:pPr>
    </w:p>
    <w:p w:rsidR="007D5DD5" w:rsidRDefault="007D5DD5">
      <w:pPr>
        <w:pStyle w:val="CorpoA"/>
        <w:rPr>
          <w:rFonts w:ascii="Calibri" w:eastAsia="Calibri" w:hAnsi="Calibri" w:cs="Calibri"/>
          <w:sz w:val="24"/>
          <w:szCs w:val="24"/>
        </w:rPr>
      </w:pPr>
    </w:p>
    <w:p w:rsidR="007D5DD5" w:rsidRDefault="007D5DD5">
      <w:pPr>
        <w:pStyle w:val="CorpoA"/>
        <w:rPr>
          <w:rFonts w:ascii="Calibri" w:eastAsia="Calibri" w:hAnsi="Calibri" w:cs="Calibri"/>
          <w:sz w:val="24"/>
          <w:szCs w:val="24"/>
        </w:rPr>
      </w:pPr>
    </w:p>
    <w:p w:rsidR="007D5DD5" w:rsidRDefault="00081DCE">
      <w:pPr>
        <w:pStyle w:val="CorpoA"/>
      </w:pPr>
      <w:r>
        <w:rPr>
          <w:rFonts w:ascii="Calibri" w:eastAsia="Calibri" w:hAnsi="Calibri" w:cs="Calibri"/>
          <w:sz w:val="24"/>
          <w:szCs w:val="24"/>
        </w:rPr>
        <w:t>Bologna 2</w:t>
      </w:r>
      <w:r w:rsidR="00AB0819">
        <w:rPr>
          <w:rFonts w:ascii="Calibri" w:eastAsia="Calibri" w:hAnsi="Calibri" w:cs="Calibri"/>
          <w:sz w:val="24"/>
          <w:szCs w:val="24"/>
        </w:rPr>
        <w:t>3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ottobre 2024</w:t>
      </w:r>
    </w:p>
    <w:sectPr w:rsidR="007D5DD5">
      <w:headerReference w:type="default" r:id="rId9"/>
      <w:footerReference w:type="default" r:id="rId10"/>
      <w:pgSz w:w="11900" w:h="16840"/>
      <w:pgMar w:top="28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DCE" w:rsidRDefault="00081DCE">
      <w:r>
        <w:separator/>
      </w:r>
    </w:p>
  </w:endnote>
  <w:endnote w:type="continuationSeparator" w:id="0">
    <w:p w:rsidR="00081DCE" w:rsidRDefault="0008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DD5" w:rsidRDefault="007D5DD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DCE" w:rsidRDefault="00081DCE">
      <w:r>
        <w:separator/>
      </w:r>
    </w:p>
  </w:footnote>
  <w:footnote w:type="continuationSeparator" w:id="0">
    <w:p w:rsidR="00081DCE" w:rsidRDefault="0008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DD5" w:rsidRDefault="007D5DD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D5"/>
    <w:rsid w:val="000731C2"/>
    <w:rsid w:val="00081DCE"/>
    <w:rsid w:val="007D5DD5"/>
    <w:rsid w:val="00A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E419"/>
  <w15:docId w15:val="{FF90CE69-9A10-422E-8624-C671B24D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Gotti Annalisa</dc:creator>
  <cp:lastModifiedBy>Gotti Annalisa</cp:lastModifiedBy>
  <cp:revision>3</cp:revision>
  <dcterms:created xsi:type="dcterms:W3CDTF">2024-10-22T12:56:00Z</dcterms:created>
  <dcterms:modified xsi:type="dcterms:W3CDTF">2024-10-22T12:56:00Z</dcterms:modified>
</cp:coreProperties>
</file>