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BE3" w:rsidRDefault="00397BE3" w:rsidP="00086374">
      <w:pPr>
        <w:tabs>
          <w:tab w:val="left" w:pos="993"/>
        </w:tabs>
        <w:spacing w:after="120" w:line="360" w:lineRule="auto"/>
        <w:rPr>
          <w:rFonts w:ascii="Calibri" w:hAnsi="Calibri"/>
          <w:b/>
          <w:color w:val="000000"/>
          <w:sz w:val="22"/>
          <w:szCs w:val="22"/>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10800" cy="900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374" w:rsidRDefault="00086374" w:rsidP="00397BE3">
      <w:pPr>
        <w:tabs>
          <w:tab w:val="left" w:pos="993"/>
        </w:tabs>
        <w:spacing w:after="120" w:line="360" w:lineRule="auto"/>
        <w:jc w:val="center"/>
        <w:rPr>
          <w:rFonts w:ascii="Calibri" w:hAnsi="Calibri"/>
          <w:b/>
          <w:color w:val="000000"/>
          <w:sz w:val="22"/>
          <w:szCs w:val="22"/>
        </w:rPr>
      </w:pPr>
    </w:p>
    <w:p w:rsidR="00086374" w:rsidRDefault="00086374" w:rsidP="00397BE3">
      <w:pPr>
        <w:tabs>
          <w:tab w:val="left" w:pos="993"/>
        </w:tabs>
        <w:spacing w:after="120" w:line="360" w:lineRule="auto"/>
        <w:jc w:val="center"/>
        <w:rPr>
          <w:rFonts w:ascii="Calibri" w:hAnsi="Calibri"/>
          <w:b/>
          <w:color w:val="000000"/>
          <w:sz w:val="22"/>
          <w:szCs w:val="22"/>
        </w:rPr>
      </w:pPr>
    </w:p>
    <w:p w:rsidR="00397BE3" w:rsidRPr="00397BE3" w:rsidRDefault="00397BE3" w:rsidP="00397BE3">
      <w:pPr>
        <w:tabs>
          <w:tab w:val="left" w:pos="993"/>
        </w:tabs>
        <w:spacing w:after="120" w:line="360" w:lineRule="auto"/>
        <w:jc w:val="center"/>
        <w:rPr>
          <w:rFonts w:ascii="Calibri" w:hAnsi="Calibri"/>
          <w:b/>
          <w:color w:val="000000"/>
          <w:sz w:val="22"/>
          <w:szCs w:val="22"/>
        </w:rPr>
      </w:pPr>
      <w:r>
        <w:rPr>
          <w:rFonts w:ascii="Calibri" w:hAnsi="Calibri"/>
          <w:b/>
          <w:color w:val="000000"/>
          <w:sz w:val="22"/>
          <w:szCs w:val="22"/>
        </w:rPr>
        <w:t>COMUNICATO STAMPA</w:t>
      </w:r>
    </w:p>
    <w:p w:rsidR="00397BE3" w:rsidRPr="00C014C0" w:rsidRDefault="00397BE3" w:rsidP="00397BE3">
      <w:pPr>
        <w:jc w:val="center"/>
        <w:rPr>
          <w:rFonts w:ascii="Calibri" w:hAnsi="Calibri" w:cs="Calibri"/>
          <w:b/>
          <w:i/>
          <w:sz w:val="26"/>
          <w:szCs w:val="26"/>
        </w:rPr>
      </w:pPr>
      <w:r w:rsidRPr="00C014C0">
        <w:rPr>
          <w:rFonts w:ascii="Calibri" w:hAnsi="Calibri" w:cs="Calibri"/>
          <w:b/>
          <w:i/>
          <w:sz w:val="26"/>
          <w:szCs w:val="26"/>
        </w:rPr>
        <w:t xml:space="preserve">Confcommercio </w:t>
      </w:r>
      <w:proofErr w:type="spellStart"/>
      <w:r w:rsidRPr="00C014C0">
        <w:rPr>
          <w:rFonts w:ascii="Calibri" w:hAnsi="Calibri" w:cs="Calibri"/>
          <w:b/>
          <w:i/>
          <w:sz w:val="26"/>
          <w:szCs w:val="26"/>
        </w:rPr>
        <w:t>Ascom</w:t>
      </w:r>
      <w:proofErr w:type="spellEnd"/>
      <w:r w:rsidRPr="00C014C0">
        <w:rPr>
          <w:rFonts w:ascii="Calibri" w:hAnsi="Calibri" w:cs="Calibri"/>
          <w:b/>
          <w:i/>
          <w:sz w:val="26"/>
          <w:szCs w:val="26"/>
        </w:rPr>
        <w:t xml:space="preserve"> Bologna su presentazione delle misure a tutela delle imprese interessate dai cantieri tram: mancano ristori immediati ed esprimiamo perplessità su entità risorse stanziate, su modalità, tempi e complessità di erogazione</w:t>
      </w:r>
    </w:p>
    <w:p w:rsidR="00397BE3" w:rsidRPr="009C2B3C" w:rsidRDefault="00397BE3" w:rsidP="00397BE3">
      <w:pPr>
        <w:tabs>
          <w:tab w:val="left" w:pos="993"/>
        </w:tabs>
        <w:ind w:left="-426" w:right="-425"/>
        <w:jc w:val="center"/>
        <w:rPr>
          <w:rFonts w:ascii="Calibri" w:hAnsi="Calibri" w:cs="Calibri"/>
          <w:b/>
          <w:color w:val="000000"/>
          <w:sz w:val="28"/>
          <w:szCs w:val="28"/>
        </w:rPr>
      </w:pPr>
    </w:p>
    <w:p w:rsidR="00397BE3" w:rsidRPr="00C014C0" w:rsidRDefault="00397BE3" w:rsidP="00397BE3">
      <w:pPr>
        <w:jc w:val="both"/>
        <w:rPr>
          <w:rFonts w:ascii="Calibri" w:hAnsi="Calibri"/>
          <w:color w:val="000000"/>
          <w:sz w:val="22"/>
          <w:szCs w:val="22"/>
        </w:rPr>
      </w:pPr>
      <w:r w:rsidRPr="00C014C0">
        <w:rPr>
          <w:rFonts w:ascii="Calibri" w:hAnsi="Calibri"/>
          <w:color w:val="000000"/>
          <w:sz w:val="22"/>
          <w:szCs w:val="22"/>
        </w:rPr>
        <w:t xml:space="preserve">Confcommercio </w:t>
      </w:r>
      <w:proofErr w:type="spellStart"/>
      <w:r w:rsidRPr="00C014C0">
        <w:rPr>
          <w:rFonts w:ascii="Calibri" w:hAnsi="Calibri"/>
          <w:color w:val="000000"/>
          <w:sz w:val="22"/>
          <w:szCs w:val="22"/>
        </w:rPr>
        <w:t>Ascom</w:t>
      </w:r>
      <w:proofErr w:type="spellEnd"/>
      <w:r w:rsidRPr="00C014C0">
        <w:rPr>
          <w:rFonts w:ascii="Calibri" w:hAnsi="Calibri"/>
          <w:color w:val="000000"/>
          <w:sz w:val="22"/>
          <w:szCs w:val="22"/>
        </w:rPr>
        <w:t xml:space="preserve"> Bologna esprime alcune forti perplessità in merito alla presentazione delle misure a tutela delle oltre 1700 imprese interessate dai cantieri del tram, fermo restando che non è stato ancora divulgato il testo in bozza della delibera di Orientamento che la Giunta approverà domani.</w:t>
      </w:r>
    </w:p>
    <w:p w:rsidR="00397BE3" w:rsidRPr="00C014C0" w:rsidRDefault="00397BE3" w:rsidP="00397BE3">
      <w:pPr>
        <w:jc w:val="both"/>
        <w:rPr>
          <w:rFonts w:ascii="Calibri" w:hAnsi="Calibri"/>
          <w:color w:val="000000"/>
          <w:sz w:val="22"/>
          <w:szCs w:val="22"/>
        </w:rPr>
      </w:pPr>
    </w:p>
    <w:p w:rsidR="00397BE3" w:rsidRPr="00C014C0" w:rsidRDefault="00397BE3" w:rsidP="00397BE3">
      <w:pPr>
        <w:jc w:val="both"/>
        <w:rPr>
          <w:rFonts w:ascii="Calibri" w:hAnsi="Calibri"/>
          <w:color w:val="000000"/>
          <w:sz w:val="22"/>
          <w:szCs w:val="22"/>
        </w:rPr>
      </w:pPr>
      <w:r w:rsidRPr="00C014C0">
        <w:rPr>
          <w:rFonts w:ascii="Calibri" w:hAnsi="Calibri"/>
          <w:color w:val="000000"/>
          <w:sz w:val="22"/>
          <w:szCs w:val="22"/>
        </w:rPr>
        <w:t xml:space="preserve">I punti più critici appaiono su alcuni requisiti che Confcommercio </w:t>
      </w:r>
      <w:proofErr w:type="spellStart"/>
      <w:r w:rsidRPr="00C014C0">
        <w:rPr>
          <w:rFonts w:ascii="Calibri" w:hAnsi="Calibri"/>
          <w:color w:val="000000"/>
          <w:sz w:val="22"/>
          <w:szCs w:val="22"/>
        </w:rPr>
        <w:t>Ascom</w:t>
      </w:r>
      <w:proofErr w:type="spellEnd"/>
      <w:r w:rsidRPr="00C014C0">
        <w:rPr>
          <w:rFonts w:ascii="Calibri" w:hAnsi="Calibri"/>
          <w:color w:val="000000"/>
          <w:sz w:val="22"/>
          <w:szCs w:val="22"/>
        </w:rPr>
        <w:t xml:space="preserve"> Bologna aveva evidenziato in vari documenti ufficiali, uno dei quali congiuntamente ad altre Associazioni di Categoria.</w:t>
      </w:r>
    </w:p>
    <w:p w:rsidR="00397BE3" w:rsidRPr="00C014C0" w:rsidRDefault="00397BE3" w:rsidP="00397BE3">
      <w:pPr>
        <w:jc w:val="both"/>
        <w:rPr>
          <w:rFonts w:ascii="Calibri" w:hAnsi="Calibri"/>
          <w:color w:val="000000"/>
          <w:sz w:val="22"/>
          <w:szCs w:val="22"/>
        </w:rPr>
      </w:pPr>
    </w:p>
    <w:p w:rsidR="00397BE3" w:rsidRPr="00C014C0" w:rsidRDefault="00397BE3" w:rsidP="00397BE3">
      <w:pPr>
        <w:jc w:val="both"/>
        <w:rPr>
          <w:rFonts w:ascii="Calibri" w:hAnsi="Calibri" w:cs="Calibri"/>
          <w:color w:val="000000"/>
          <w:sz w:val="22"/>
          <w:szCs w:val="22"/>
        </w:rPr>
      </w:pPr>
      <w:r w:rsidRPr="00C014C0">
        <w:rPr>
          <w:rFonts w:ascii="Calibri" w:hAnsi="Calibri"/>
          <w:color w:val="000000"/>
          <w:sz w:val="22"/>
          <w:szCs w:val="22"/>
        </w:rPr>
        <w:t>In particolare abbiamo sempre chiesto che le azioni fossero improntate ad alcuni</w:t>
      </w:r>
      <w:r w:rsidRPr="00C014C0">
        <w:rPr>
          <w:rFonts w:ascii="Calibri" w:hAnsi="Calibri" w:cs="Calibri"/>
          <w:color w:val="000000"/>
          <w:sz w:val="22"/>
          <w:szCs w:val="22"/>
        </w:rPr>
        <w:t xml:space="preserve"> principi imprescindibili di intervento: tempestività, idoneità, flessibilità. </w:t>
      </w:r>
      <w:r w:rsidRPr="00C014C0">
        <w:rPr>
          <w:rFonts w:ascii="Calibri" w:hAnsi="Calibri" w:cs="Calibri"/>
          <w:b/>
          <w:color w:val="000000"/>
          <w:sz w:val="22"/>
          <w:szCs w:val="22"/>
        </w:rPr>
        <w:t>Tempestività</w:t>
      </w:r>
      <w:r w:rsidRPr="00C014C0">
        <w:rPr>
          <w:rFonts w:ascii="Calibri" w:hAnsi="Calibri" w:cs="Calibri"/>
          <w:color w:val="000000"/>
          <w:sz w:val="22"/>
          <w:szCs w:val="22"/>
        </w:rPr>
        <w:t xml:space="preserve">, perché le risorse dovranno arrivare alle aziende nel momento in cui ci sarà un calo di fatturato. </w:t>
      </w:r>
      <w:r w:rsidRPr="00C014C0">
        <w:rPr>
          <w:rFonts w:ascii="Calibri" w:hAnsi="Calibri" w:cs="Calibri"/>
          <w:b/>
          <w:color w:val="000000"/>
          <w:sz w:val="22"/>
          <w:szCs w:val="22"/>
        </w:rPr>
        <w:t>Idoneità</w:t>
      </w:r>
      <w:r w:rsidRPr="00C014C0">
        <w:rPr>
          <w:rFonts w:ascii="Calibri" w:hAnsi="Calibri" w:cs="Calibri"/>
          <w:color w:val="000000"/>
          <w:sz w:val="22"/>
          <w:szCs w:val="22"/>
        </w:rPr>
        <w:t xml:space="preserve">, perché dovranno avere una consistenza adeguata e proporzionata alla situazione di crisi aziendale. </w:t>
      </w:r>
      <w:r w:rsidRPr="00C014C0">
        <w:rPr>
          <w:rFonts w:ascii="Calibri" w:hAnsi="Calibri" w:cs="Calibri"/>
          <w:b/>
          <w:color w:val="000000"/>
          <w:sz w:val="22"/>
          <w:szCs w:val="22"/>
        </w:rPr>
        <w:t>Semplicità</w:t>
      </w:r>
      <w:r w:rsidRPr="00C014C0">
        <w:rPr>
          <w:rFonts w:ascii="Calibri" w:hAnsi="Calibri" w:cs="Calibri"/>
          <w:color w:val="000000"/>
          <w:sz w:val="22"/>
          <w:szCs w:val="22"/>
        </w:rPr>
        <w:t xml:space="preserve"> perché le procedure per l’accesso ai benefici previsti dovranno essere snelle e veloci.</w:t>
      </w:r>
    </w:p>
    <w:p w:rsidR="00397BE3" w:rsidRPr="00C014C0" w:rsidRDefault="00397BE3" w:rsidP="00397BE3">
      <w:pPr>
        <w:jc w:val="both"/>
        <w:rPr>
          <w:rFonts w:ascii="Calibri" w:hAnsi="Calibri"/>
          <w:color w:val="000000"/>
          <w:sz w:val="22"/>
          <w:szCs w:val="22"/>
        </w:rPr>
      </w:pPr>
    </w:p>
    <w:p w:rsidR="00397BE3" w:rsidRPr="00C014C0" w:rsidRDefault="00397BE3" w:rsidP="00397BE3">
      <w:pPr>
        <w:jc w:val="both"/>
        <w:rPr>
          <w:rFonts w:ascii="Calibri" w:hAnsi="Calibri"/>
          <w:color w:val="000000"/>
          <w:sz w:val="22"/>
          <w:szCs w:val="22"/>
        </w:rPr>
      </w:pPr>
      <w:r w:rsidRPr="00C014C0">
        <w:rPr>
          <w:rFonts w:ascii="Calibri" w:hAnsi="Calibri"/>
          <w:color w:val="000000"/>
          <w:sz w:val="22"/>
          <w:szCs w:val="22"/>
        </w:rPr>
        <w:t xml:space="preserve">Dalla illustrazione ricevuta oggi sembra emergere che gli interventi, sia di fiscalità che di contribuzione a fondo perduto, non saranno tempestivi ma avverranno prevalentemente in fasi successive e comunque non in modo automatico. Non saranno idonei perché le risorse stanziate non prevedono ad esempio un’esenzione totale delle imposte locali ed il livello di contribuzione sarà commisurato agli investimenti in valorizzazione di aziende fortemente in difficoltà in quanto colpite da un calo di fatturato. Non saranno improntati ad una semplicità di fruizione perché le aziende verranno chiamate ad adempiere ad oneri burocratici richiesti per le misure fiscali e per </w:t>
      </w:r>
      <w:proofErr w:type="gramStart"/>
      <w:r w:rsidRPr="00C014C0">
        <w:rPr>
          <w:rFonts w:ascii="Calibri" w:hAnsi="Calibri"/>
          <w:color w:val="000000"/>
          <w:sz w:val="22"/>
          <w:szCs w:val="22"/>
        </w:rPr>
        <w:t>la partecipazioni</w:t>
      </w:r>
      <w:proofErr w:type="gramEnd"/>
      <w:r w:rsidRPr="00C014C0">
        <w:rPr>
          <w:rFonts w:ascii="Calibri" w:hAnsi="Calibri"/>
          <w:color w:val="000000"/>
          <w:sz w:val="22"/>
          <w:szCs w:val="22"/>
        </w:rPr>
        <w:t xml:space="preserve"> ai bandi.</w:t>
      </w:r>
    </w:p>
    <w:p w:rsidR="00397BE3" w:rsidRPr="00C014C0" w:rsidRDefault="00397BE3" w:rsidP="00397BE3">
      <w:pPr>
        <w:jc w:val="both"/>
        <w:rPr>
          <w:rFonts w:ascii="Calibri" w:hAnsi="Calibri"/>
          <w:color w:val="000000"/>
          <w:sz w:val="22"/>
          <w:szCs w:val="22"/>
        </w:rPr>
      </w:pPr>
    </w:p>
    <w:p w:rsidR="00397BE3" w:rsidRPr="00C014C0" w:rsidRDefault="00397BE3" w:rsidP="00397BE3">
      <w:pPr>
        <w:jc w:val="both"/>
        <w:rPr>
          <w:rFonts w:ascii="Calibri" w:hAnsi="Calibri" w:cs="Calibri"/>
          <w:color w:val="000000"/>
          <w:sz w:val="22"/>
          <w:szCs w:val="22"/>
        </w:rPr>
      </w:pPr>
      <w:r w:rsidRPr="00C014C0">
        <w:rPr>
          <w:rFonts w:ascii="Calibri" w:hAnsi="Calibri" w:cs="Calibri"/>
          <w:color w:val="000000"/>
          <w:sz w:val="22"/>
          <w:szCs w:val="22"/>
        </w:rPr>
        <w:t xml:space="preserve">Per la nostra Associazione vanno quindi messe in campo tempestivamente risorse capaci di intervenire su tre livelli: il primo è quello di una fiscalità di vantaggio con misure consistenti (100% di esenzione) e prolungate nel tempo oltre la durata del cantiere (in considerazione del fatto che i lavori trasformeranno il tessuto urbano per anni fino al passaggio del primo tram); il secondo, è invece quello costituito da contributi a fondo perduto per sostenere le spese correnti (locazione, costi energetici, </w:t>
      </w:r>
      <w:proofErr w:type="spellStart"/>
      <w:r w:rsidRPr="00C014C0">
        <w:rPr>
          <w:rFonts w:ascii="Calibri" w:hAnsi="Calibri" w:cs="Calibri"/>
          <w:color w:val="000000"/>
          <w:sz w:val="22"/>
          <w:szCs w:val="22"/>
        </w:rPr>
        <w:t>etc</w:t>
      </w:r>
      <w:proofErr w:type="spellEnd"/>
      <w:r w:rsidRPr="00C014C0">
        <w:rPr>
          <w:rFonts w:ascii="Calibri" w:hAnsi="Calibri" w:cs="Calibri"/>
          <w:color w:val="000000"/>
          <w:sz w:val="22"/>
          <w:szCs w:val="22"/>
        </w:rPr>
        <w:t>); il terzo livello è quello dei ristori a favore delle attività che avranno un calo di fatturato.</w:t>
      </w:r>
    </w:p>
    <w:p w:rsidR="00397BE3" w:rsidRPr="00C014C0" w:rsidRDefault="00397BE3" w:rsidP="00397BE3">
      <w:pPr>
        <w:jc w:val="both"/>
        <w:rPr>
          <w:rFonts w:ascii="Calibri" w:hAnsi="Calibri" w:cs="Calibri"/>
          <w:color w:val="000000"/>
          <w:sz w:val="22"/>
          <w:szCs w:val="22"/>
        </w:rPr>
      </w:pPr>
    </w:p>
    <w:p w:rsidR="00397BE3" w:rsidRPr="00C014C0" w:rsidRDefault="00397BE3" w:rsidP="00397BE3">
      <w:pPr>
        <w:jc w:val="both"/>
        <w:rPr>
          <w:rFonts w:ascii="Calibri" w:hAnsi="Calibri" w:cs="Calibri"/>
          <w:color w:val="000000"/>
          <w:sz w:val="22"/>
          <w:szCs w:val="22"/>
        </w:rPr>
      </w:pPr>
      <w:r w:rsidRPr="00C014C0">
        <w:rPr>
          <w:rFonts w:ascii="Calibri" w:hAnsi="Calibri" w:cs="Calibri"/>
          <w:color w:val="000000"/>
          <w:sz w:val="22"/>
          <w:szCs w:val="22"/>
        </w:rPr>
        <w:t xml:space="preserve">In questa sede ribadiamo che l’esperienza di aiuti alle imprese durante il periodo </w:t>
      </w:r>
      <w:proofErr w:type="spellStart"/>
      <w:r w:rsidRPr="00C014C0">
        <w:rPr>
          <w:rFonts w:ascii="Calibri" w:hAnsi="Calibri" w:cs="Calibri"/>
          <w:color w:val="000000"/>
          <w:sz w:val="22"/>
          <w:szCs w:val="22"/>
        </w:rPr>
        <w:t>Covid</w:t>
      </w:r>
      <w:proofErr w:type="spellEnd"/>
      <w:r w:rsidRPr="00C014C0">
        <w:rPr>
          <w:rFonts w:ascii="Calibri" w:hAnsi="Calibri" w:cs="Calibri"/>
          <w:color w:val="000000"/>
          <w:sz w:val="22"/>
          <w:szCs w:val="22"/>
        </w:rPr>
        <w:t xml:space="preserve"> ha insegnato che se c’è la volontà politica si possono salvaguardare aziende e i livelli occupazionali. Questa è la linea da percorrere e imprese coinvolte dovranno essere messe nelle condizioni di continuare a svolgere il loro lavoro al meglio.</w:t>
      </w:r>
    </w:p>
    <w:p w:rsidR="00397BE3" w:rsidRPr="00C014C0" w:rsidRDefault="00397BE3" w:rsidP="00397BE3">
      <w:pPr>
        <w:jc w:val="both"/>
        <w:rPr>
          <w:rFonts w:ascii="Calibri" w:hAnsi="Calibri" w:cs="Calibri"/>
          <w:color w:val="000000"/>
          <w:sz w:val="22"/>
          <w:szCs w:val="22"/>
        </w:rPr>
      </w:pPr>
    </w:p>
    <w:p w:rsidR="00086374" w:rsidRDefault="00086374" w:rsidP="00397BE3">
      <w:pPr>
        <w:jc w:val="both"/>
        <w:rPr>
          <w:rFonts w:ascii="Calibri" w:hAnsi="Calibri" w:cs="Calibri"/>
          <w:color w:val="000000"/>
          <w:sz w:val="22"/>
          <w:szCs w:val="22"/>
        </w:rPr>
      </w:pPr>
    </w:p>
    <w:p w:rsidR="00086374" w:rsidRDefault="00086374" w:rsidP="00397BE3">
      <w:pPr>
        <w:jc w:val="both"/>
        <w:rPr>
          <w:rFonts w:ascii="Calibri" w:hAnsi="Calibri" w:cs="Calibri"/>
          <w:color w:val="000000"/>
          <w:sz w:val="22"/>
          <w:szCs w:val="22"/>
        </w:rPr>
      </w:pPr>
    </w:p>
    <w:p w:rsidR="00086374" w:rsidRDefault="00086374" w:rsidP="00397BE3">
      <w:pPr>
        <w:jc w:val="both"/>
        <w:rPr>
          <w:rFonts w:ascii="Calibri" w:hAnsi="Calibri" w:cs="Calibri"/>
          <w:color w:val="000000"/>
          <w:sz w:val="22"/>
          <w:szCs w:val="22"/>
        </w:rPr>
      </w:pPr>
    </w:p>
    <w:p w:rsidR="00086374" w:rsidRDefault="00086374" w:rsidP="00397BE3">
      <w:pPr>
        <w:jc w:val="both"/>
        <w:rPr>
          <w:rFonts w:ascii="Calibri" w:hAnsi="Calibri" w:cs="Calibri"/>
          <w:color w:val="000000"/>
          <w:sz w:val="22"/>
          <w:szCs w:val="22"/>
        </w:rPr>
      </w:pPr>
    </w:p>
    <w:p w:rsidR="00086374" w:rsidRDefault="00086374" w:rsidP="00397BE3">
      <w:pPr>
        <w:jc w:val="both"/>
        <w:rPr>
          <w:rFonts w:ascii="Calibri" w:hAnsi="Calibri" w:cs="Calibri"/>
          <w:color w:val="000000"/>
          <w:sz w:val="22"/>
          <w:szCs w:val="22"/>
        </w:rPr>
      </w:pPr>
    </w:p>
    <w:p w:rsidR="00397BE3" w:rsidRPr="00C014C0" w:rsidRDefault="00397BE3" w:rsidP="00397BE3">
      <w:pPr>
        <w:jc w:val="both"/>
        <w:rPr>
          <w:rFonts w:ascii="Calibri" w:hAnsi="Calibri" w:cs="Calibri"/>
          <w:color w:val="000000"/>
          <w:sz w:val="22"/>
          <w:szCs w:val="22"/>
        </w:rPr>
      </w:pPr>
      <w:r w:rsidRPr="00C014C0">
        <w:rPr>
          <w:rFonts w:ascii="Calibri" w:hAnsi="Calibri" w:cs="Calibri"/>
          <w:color w:val="000000"/>
          <w:sz w:val="22"/>
          <w:szCs w:val="22"/>
        </w:rPr>
        <w:lastRenderedPageBreak/>
        <w:t xml:space="preserve">Confcommercio </w:t>
      </w:r>
      <w:proofErr w:type="spellStart"/>
      <w:r w:rsidRPr="00C014C0">
        <w:rPr>
          <w:rFonts w:ascii="Calibri" w:hAnsi="Calibri" w:cs="Calibri"/>
          <w:color w:val="000000"/>
          <w:sz w:val="22"/>
          <w:szCs w:val="22"/>
        </w:rPr>
        <w:t>Ascom</w:t>
      </w:r>
      <w:proofErr w:type="spellEnd"/>
      <w:r w:rsidRPr="00C014C0">
        <w:rPr>
          <w:rFonts w:ascii="Calibri" w:hAnsi="Calibri" w:cs="Calibri"/>
          <w:color w:val="000000"/>
          <w:sz w:val="22"/>
          <w:szCs w:val="22"/>
        </w:rPr>
        <w:t xml:space="preserve"> Bologna </w:t>
      </w:r>
      <w:r>
        <w:rPr>
          <w:rFonts w:ascii="Calibri" w:hAnsi="Calibri" w:cs="Calibri"/>
          <w:color w:val="000000"/>
          <w:sz w:val="22"/>
          <w:szCs w:val="22"/>
        </w:rPr>
        <w:t xml:space="preserve">e </w:t>
      </w:r>
      <w:proofErr w:type="spellStart"/>
      <w:r>
        <w:rPr>
          <w:rFonts w:ascii="Calibri" w:hAnsi="Calibri" w:cs="Calibri"/>
          <w:color w:val="000000"/>
          <w:sz w:val="22"/>
          <w:szCs w:val="22"/>
        </w:rPr>
        <w:t>Fipe</w:t>
      </w:r>
      <w:proofErr w:type="spellEnd"/>
      <w:r>
        <w:rPr>
          <w:rFonts w:ascii="Calibri" w:hAnsi="Calibri" w:cs="Calibri"/>
          <w:color w:val="000000"/>
          <w:sz w:val="22"/>
          <w:szCs w:val="22"/>
        </w:rPr>
        <w:t xml:space="preserve"> Confcommercio Bologna </w:t>
      </w:r>
      <w:r w:rsidRPr="00C014C0">
        <w:rPr>
          <w:rFonts w:ascii="Calibri" w:hAnsi="Calibri" w:cs="Calibri"/>
          <w:color w:val="000000"/>
          <w:sz w:val="22"/>
          <w:szCs w:val="22"/>
        </w:rPr>
        <w:t>si attend</w:t>
      </w:r>
      <w:r>
        <w:rPr>
          <w:rFonts w:ascii="Calibri" w:hAnsi="Calibri" w:cs="Calibri"/>
          <w:color w:val="000000"/>
          <w:sz w:val="22"/>
          <w:szCs w:val="22"/>
        </w:rPr>
        <w:t>ono</w:t>
      </w:r>
      <w:r w:rsidRPr="00C014C0">
        <w:rPr>
          <w:rFonts w:ascii="Calibri" w:hAnsi="Calibri" w:cs="Calibri"/>
          <w:color w:val="000000"/>
          <w:sz w:val="22"/>
          <w:szCs w:val="22"/>
        </w:rPr>
        <w:t xml:space="preserve"> quindi di approfondire i contenuti della proposta del Comune di Bologna per migliorarla in linea alle richieste sindacali più volte avanzate nei tavoli di confronto.</w:t>
      </w:r>
    </w:p>
    <w:p w:rsidR="00397BE3" w:rsidRPr="00C014C0" w:rsidRDefault="00397BE3" w:rsidP="00397BE3">
      <w:pPr>
        <w:jc w:val="both"/>
        <w:rPr>
          <w:rFonts w:ascii="Calibri" w:hAnsi="Calibri" w:cs="Calibri"/>
          <w:color w:val="000000"/>
          <w:sz w:val="22"/>
          <w:szCs w:val="22"/>
        </w:rPr>
      </w:pPr>
    </w:p>
    <w:p w:rsidR="00397BE3" w:rsidRPr="00C014C0" w:rsidRDefault="00397BE3" w:rsidP="00397BE3">
      <w:pPr>
        <w:jc w:val="both"/>
        <w:rPr>
          <w:rFonts w:ascii="Calibri" w:hAnsi="Calibri" w:cs="Calibri"/>
          <w:color w:val="000000"/>
          <w:sz w:val="22"/>
          <w:szCs w:val="22"/>
        </w:rPr>
      </w:pPr>
    </w:p>
    <w:tbl>
      <w:tblPr>
        <w:tblW w:w="0" w:type="auto"/>
        <w:tblLook w:val="04A0" w:firstRow="1" w:lastRow="0" w:firstColumn="1" w:lastColumn="0" w:noHBand="0" w:noVBand="1"/>
      </w:tblPr>
      <w:tblGrid>
        <w:gridCol w:w="4607"/>
        <w:gridCol w:w="4607"/>
      </w:tblGrid>
      <w:tr w:rsidR="00397BE3" w:rsidRPr="00D9021C" w:rsidTr="001D7976">
        <w:tc>
          <w:tcPr>
            <w:tcW w:w="4677" w:type="dxa"/>
            <w:shd w:val="clear" w:color="auto" w:fill="auto"/>
          </w:tcPr>
          <w:p w:rsidR="00397BE3" w:rsidRPr="00D9021C" w:rsidRDefault="00397BE3" w:rsidP="001D7976">
            <w:pPr>
              <w:jc w:val="both"/>
              <w:rPr>
                <w:rFonts w:ascii="Calibri" w:hAnsi="Calibri" w:cs="Calibri"/>
                <w:color w:val="000000"/>
                <w:sz w:val="22"/>
                <w:szCs w:val="22"/>
              </w:rPr>
            </w:pPr>
            <w:proofErr w:type="spellStart"/>
            <w:r w:rsidRPr="00D9021C">
              <w:rPr>
                <w:rFonts w:ascii="Calibri" w:hAnsi="Calibri" w:cs="Calibri"/>
                <w:color w:val="000000"/>
                <w:sz w:val="22"/>
                <w:szCs w:val="22"/>
              </w:rPr>
              <w:t>Fipe</w:t>
            </w:r>
            <w:proofErr w:type="spellEnd"/>
            <w:r w:rsidRPr="00D9021C">
              <w:rPr>
                <w:rFonts w:ascii="Calibri" w:hAnsi="Calibri" w:cs="Calibri"/>
                <w:color w:val="000000"/>
                <w:sz w:val="22"/>
                <w:szCs w:val="22"/>
              </w:rPr>
              <w:t xml:space="preserve"> Confcommercio Bologna  </w:t>
            </w:r>
          </w:p>
        </w:tc>
        <w:tc>
          <w:tcPr>
            <w:tcW w:w="4677" w:type="dxa"/>
            <w:shd w:val="clear" w:color="auto" w:fill="auto"/>
          </w:tcPr>
          <w:p w:rsidR="00397BE3" w:rsidRPr="00D9021C" w:rsidRDefault="00397BE3" w:rsidP="001D7976">
            <w:pPr>
              <w:jc w:val="both"/>
              <w:rPr>
                <w:rFonts w:ascii="Calibri" w:hAnsi="Calibri" w:cs="Calibri"/>
                <w:color w:val="000000"/>
                <w:sz w:val="22"/>
                <w:szCs w:val="22"/>
              </w:rPr>
            </w:pPr>
            <w:r w:rsidRPr="00D9021C">
              <w:rPr>
                <w:rFonts w:ascii="Calibri" w:hAnsi="Calibri" w:cs="Calibri"/>
                <w:color w:val="000000"/>
                <w:sz w:val="22"/>
                <w:szCs w:val="22"/>
              </w:rPr>
              <w:t xml:space="preserve">Confcommercio </w:t>
            </w:r>
            <w:proofErr w:type="spellStart"/>
            <w:r w:rsidRPr="00D9021C">
              <w:rPr>
                <w:rFonts w:ascii="Calibri" w:hAnsi="Calibri" w:cs="Calibri"/>
                <w:color w:val="000000"/>
                <w:sz w:val="22"/>
                <w:szCs w:val="22"/>
              </w:rPr>
              <w:t>Ascom</w:t>
            </w:r>
            <w:proofErr w:type="spellEnd"/>
            <w:r w:rsidRPr="00D9021C">
              <w:rPr>
                <w:rFonts w:ascii="Calibri" w:hAnsi="Calibri" w:cs="Calibri"/>
                <w:color w:val="000000"/>
                <w:sz w:val="22"/>
                <w:szCs w:val="22"/>
              </w:rPr>
              <w:t xml:space="preserve"> Bologna</w:t>
            </w:r>
          </w:p>
        </w:tc>
      </w:tr>
    </w:tbl>
    <w:p w:rsidR="00397BE3" w:rsidRPr="00C014C0" w:rsidRDefault="00397BE3" w:rsidP="00397BE3">
      <w:pPr>
        <w:jc w:val="both"/>
        <w:rPr>
          <w:rFonts w:ascii="Calibri" w:hAnsi="Calibri" w:cs="Calibri"/>
          <w:color w:val="000000"/>
          <w:sz w:val="22"/>
          <w:szCs w:val="22"/>
        </w:rPr>
      </w:pPr>
    </w:p>
    <w:p w:rsidR="00397BE3" w:rsidRPr="00C014C0" w:rsidRDefault="00397BE3" w:rsidP="00397BE3">
      <w:pPr>
        <w:jc w:val="both"/>
        <w:rPr>
          <w:rFonts w:ascii="Calibri" w:hAnsi="Calibri"/>
          <w:color w:val="000000"/>
          <w:sz w:val="22"/>
          <w:szCs w:val="22"/>
        </w:rPr>
      </w:pPr>
    </w:p>
    <w:p w:rsidR="00397BE3" w:rsidRPr="00C014C0" w:rsidRDefault="00397BE3"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086374" w:rsidRDefault="00086374"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ED1E53" w:rsidRDefault="00ED1E53" w:rsidP="00397BE3">
      <w:pPr>
        <w:jc w:val="both"/>
        <w:rPr>
          <w:rFonts w:ascii="Calibri" w:hAnsi="Calibri"/>
          <w:color w:val="000000"/>
          <w:sz w:val="22"/>
          <w:szCs w:val="22"/>
        </w:rPr>
      </w:pPr>
    </w:p>
    <w:p w:rsidR="002A03AB" w:rsidRPr="00397BE3" w:rsidRDefault="00397BE3" w:rsidP="00397BE3">
      <w:pPr>
        <w:jc w:val="both"/>
        <w:rPr>
          <w:rFonts w:ascii="Calibri" w:hAnsi="Calibri"/>
          <w:color w:val="000000"/>
          <w:sz w:val="22"/>
          <w:szCs w:val="22"/>
        </w:rPr>
      </w:pPr>
      <w:bookmarkStart w:id="0" w:name="_GoBack"/>
      <w:bookmarkEnd w:id="0"/>
      <w:r w:rsidRPr="00C014C0">
        <w:rPr>
          <w:rFonts w:ascii="Calibri" w:hAnsi="Calibri"/>
          <w:color w:val="000000"/>
          <w:sz w:val="22"/>
          <w:szCs w:val="22"/>
        </w:rPr>
        <w:t>Bologna, 26 giugno 2023</w:t>
      </w:r>
    </w:p>
    <w:sectPr w:rsidR="002A03AB" w:rsidRPr="00397BE3" w:rsidSect="00086374">
      <w:pgSz w:w="11906" w:h="16838"/>
      <w:pgMar w:top="1814" w:right="1274" w:bottom="1021" w:left="1418" w:header="113"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2C" w:rsidRDefault="00EB422C" w:rsidP="00086374">
      <w:r>
        <w:separator/>
      </w:r>
    </w:p>
  </w:endnote>
  <w:endnote w:type="continuationSeparator" w:id="0">
    <w:p w:rsidR="00EB422C" w:rsidRDefault="00EB422C" w:rsidP="0008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2C" w:rsidRDefault="00EB422C" w:rsidP="00086374">
      <w:r>
        <w:separator/>
      </w:r>
    </w:p>
  </w:footnote>
  <w:footnote w:type="continuationSeparator" w:id="0">
    <w:p w:rsidR="00EB422C" w:rsidRDefault="00EB422C" w:rsidP="0008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E3"/>
    <w:rsid w:val="00086374"/>
    <w:rsid w:val="002A03AB"/>
    <w:rsid w:val="00397BE3"/>
    <w:rsid w:val="00EB422C"/>
    <w:rsid w:val="00ED1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27D6"/>
  <w15:chartTrackingRefBased/>
  <w15:docId w15:val="{0742C9B8-EA6A-473D-AD2D-034331DF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97BE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6374"/>
    <w:pPr>
      <w:tabs>
        <w:tab w:val="center" w:pos="4819"/>
        <w:tab w:val="right" w:pos="9638"/>
      </w:tabs>
    </w:pPr>
  </w:style>
  <w:style w:type="character" w:customStyle="1" w:styleId="IntestazioneCarattere">
    <w:name w:val="Intestazione Carattere"/>
    <w:basedOn w:val="Carpredefinitoparagrafo"/>
    <w:link w:val="Intestazione"/>
    <w:uiPriority w:val="99"/>
    <w:rsid w:val="000863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86374"/>
    <w:pPr>
      <w:tabs>
        <w:tab w:val="center" w:pos="4819"/>
        <w:tab w:val="right" w:pos="9638"/>
      </w:tabs>
    </w:pPr>
  </w:style>
  <w:style w:type="character" w:customStyle="1" w:styleId="PidipaginaCarattere">
    <w:name w:val="Piè di pagina Carattere"/>
    <w:basedOn w:val="Carpredefinitoparagrafo"/>
    <w:link w:val="Pidipagina"/>
    <w:uiPriority w:val="99"/>
    <w:rsid w:val="0008637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3</cp:revision>
  <dcterms:created xsi:type="dcterms:W3CDTF">2023-06-26T14:32:00Z</dcterms:created>
  <dcterms:modified xsi:type="dcterms:W3CDTF">2023-06-26T14:33:00Z</dcterms:modified>
</cp:coreProperties>
</file>