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4F" w:rsidRDefault="00973D4F" w:rsidP="00973D4F">
      <w:r w:rsidRPr="00973D4F">
        <w:rPr>
          <w:rFonts w:ascii="Helvetica" w:hAnsi="Helvetica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0</wp:posOffset>
            </wp:positionV>
            <wp:extent cx="2059200" cy="1022400"/>
            <wp:effectExtent l="0" t="0" r="0" b="6350"/>
            <wp:wrapSquare wrapText="bothSides"/>
            <wp:docPr id="2" name="Immagine 2" descr="C:\Users\gttnls\Desktop\LOGHI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tnls\Desktop\LOGHI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>
            <wp:extent cx="1143000" cy="542925"/>
            <wp:effectExtent l="0" t="0" r="0" b="9525"/>
            <wp:docPr id="1" name="Immagine 1" descr="cid:image001.png@01D870E3.36E4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0E3.36E405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4F" w:rsidRDefault="00973D4F" w:rsidP="00973D4F">
      <w:pPr>
        <w:rPr>
          <w:rStyle w:val="Enfasigrassetto"/>
          <w:rFonts w:ascii="Helvetica" w:hAnsi="Helvetica"/>
          <w:sz w:val="16"/>
          <w:szCs w:val="16"/>
        </w:rPr>
      </w:pPr>
      <w:r>
        <w:rPr>
          <w:rStyle w:val="Enfasigrassetto"/>
          <w:rFonts w:ascii="Helvetica" w:hAnsi="Helvetica"/>
          <w:sz w:val="16"/>
          <w:szCs w:val="16"/>
        </w:rPr>
        <w:t>------------------------------</w:t>
      </w:r>
    </w:p>
    <w:p w:rsidR="00973D4F" w:rsidRPr="00973D4F" w:rsidRDefault="00973D4F" w:rsidP="00973D4F">
      <w:pPr>
        <w:spacing w:after="240"/>
        <w:rPr>
          <w:rFonts w:ascii="Calibri" w:hAnsi="Calibri"/>
        </w:rPr>
      </w:pPr>
      <w:r>
        <w:rPr>
          <w:rStyle w:val="Enfasigrassetto"/>
          <w:rFonts w:ascii="Helvetica" w:hAnsi="Helvetica"/>
          <w:sz w:val="16"/>
          <w:szCs w:val="16"/>
        </w:rPr>
        <w:t>AIAP</w:t>
      </w:r>
      <w:r>
        <w:rPr>
          <w:sz w:val="20"/>
          <w:szCs w:val="20"/>
        </w:rPr>
        <w:br/>
      </w:r>
      <w:r>
        <w:rPr>
          <w:rFonts w:ascii="Helvetica" w:hAnsi="Helvetica"/>
          <w:sz w:val="16"/>
          <w:szCs w:val="16"/>
        </w:rPr>
        <w:t>Associazione italiana</w:t>
      </w:r>
      <w:r>
        <w:rPr>
          <w:sz w:val="20"/>
          <w:szCs w:val="20"/>
        </w:rPr>
        <w:br/>
      </w:r>
      <w:r>
        <w:rPr>
          <w:rFonts w:ascii="Helvetica" w:hAnsi="Helvetica"/>
          <w:sz w:val="16"/>
          <w:szCs w:val="16"/>
        </w:rPr>
        <w:t>D</w:t>
      </w:r>
      <w:r>
        <w:rPr>
          <w:rFonts w:ascii="Helvetica" w:hAnsi="Helvetica"/>
          <w:sz w:val="16"/>
          <w:szCs w:val="16"/>
        </w:rPr>
        <w:t>esign della Comunicazione Visiva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</w:p>
    <w:p w:rsidR="00973D4F" w:rsidRDefault="00973D4F">
      <w:pPr>
        <w:spacing w:after="0" w:line="241" w:lineRule="atLeast"/>
        <w:jc w:val="center"/>
        <w:rPr>
          <w:rFonts w:ascii="Titillium Web" w:hAnsi="Titillium Web" w:cs="Titillium Web"/>
          <w:b/>
          <w:bCs/>
          <w:i/>
          <w:color w:val="000000"/>
          <w:sz w:val="48"/>
          <w:szCs w:val="48"/>
        </w:rPr>
      </w:pPr>
    </w:p>
    <w:p w:rsidR="00E75AF6" w:rsidRPr="00973D4F" w:rsidRDefault="000B55D2">
      <w:pPr>
        <w:spacing w:after="0" w:line="241" w:lineRule="atLeast"/>
        <w:jc w:val="center"/>
        <w:rPr>
          <w:rFonts w:ascii="Titillium Web" w:hAnsi="Titillium Web" w:cs="Titillium Web"/>
          <w:b/>
          <w:bCs/>
          <w:i/>
          <w:color w:val="000000"/>
          <w:sz w:val="32"/>
          <w:szCs w:val="32"/>
        </w:rPr>
      </w:pPr>
      <w:r w:rsidRPr="00973D4F">
        <w:rPr>
          <w:rFonts w:ascii="Titillium Web" w:hAnsi="Titillium Web" w:cs="Titillium Web"/>
          <w:b/>
          <w:bCs/>
          <w:i/>
          <w:color w:val="000000"/>
          <w:sz w:val="32"/>
          <w:szCs w:val="32"/>
        </w:rPr>
        <w:t>COMUNICATO STAMPA</w:t>
      </w:r>
    </w:p>
    <w:p w:rsidR="00E75AF6" w:rsidRDefault="00E75AF6">
      <w:pPr>
        <w:spacing w:after="0" w:line="241" w:lineRule="atLeast"/>
        <w:rPr>
          <w:rFonts w:ascii="Titillium Web" w:hAnsi="Titillium Web" w:cs="Titillium Web"/>
          <w:b/>
          <w:bCs/>
          <w:color w:val="000000"/>
          <w:sz w:val="26"/>
          <w:szCs w:val="26"/>
        </w:rPr>
      </w:pPr>
    </w:p>
    <w:p w:rsidR="00E75AF6" w:rsidRDefault="000B55D2" w:rsidP="00AD6690">
      <w:pPr>
        <w:spacing w:after="0" w:line="241" w:lineRule="atLeast"/>
        <w:jc w:val="center"/>
        <w:rPr>
          <w:rStyle w:val="A8"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t>“Solo una Terra” nel</w:t>
      </w:r>
      <w:r>
        <w:rPr>
          <w:rStyle w:val="A8"/>
          <w:b/>
          <w:sz w:val="32"/>
          <w:szCs w:val="32"/>
        </w:rPr>
        <w:t xml:space="preserve"> Salone dei Carracci di Palazzo Segni Masetti</w:t>
      </w:r>
    </w:p>
    <w:p w:rsidR="00E75AF6" w:rsidRDefault="00E75AF6">
      <w:pPr>
        <w:pStyle w:val="Pa2"/>
        <w:rPr>
          <w:rStyle w:val="A8"/>
          <w:rFonts w:asciiTheme="minorHAnsi" w:hAnsiTheme="minorHAnsi"/>
          <w:b/>
          <w:bCs/>
          <w:sz w:val="32"/>
          <w:szCs w:val="32"/>
        </w:rPr>
      </w:pPr>
    </w:p>
    <w:p w:rsidR="00E75AF6" w:rsidRDefault="00E75AF6">
      <w:pPr>
        <w:spacing w:after="0" w:line="241" w:lineRule="atLeast"/>
        <w:rPr>
          <w:rFonts w:cs="Titillium Web"/>
          <w:b/>
          <w:bCs/>
          <w:color w:val="000000"/>
          <w:sz w:val="26"/>
          <w:szCs w:val="26"/>
        </w:rPr>
      </w:pPr>
    </w:p>
    <w:p w:rsidR="00E75AF6" w:rsidRDefault="000B55D2">
      <w:pPr>
        <w:pBdr>
          <w:bottom w:val="single" w:sz="6" w:space="1" w:color="000000"/>
        </w:pBdr>
        <w:spacing w:after="0" w:line="241" w:lineRule="atLeast"/>
        <w:rPr>
          <w:rFonts w:cstheme="minorHAnsi"/>
          <w:b/>
          <w:bCs/>
          <w:i/>
          <w:color w:val="000000"/>
          <w:sz w:val="26"/>
          <w:szCs w:val="26"/>
        </w:rPr>
      </w:pPr>
      <w:r>
        <w:rPr>
          <w:rFonts w:cstheme="minorHAnsi"/>
          <w:b/>
          <w:bCs/>
          <w:i/>
          <w:color w:val="000000"/>
          <w:sz w:val="26"/>
          <w:szCs w:val="26"/>
        </w:rPr>
        <w:t xml:space="preserve">Presso la sede di Confcommercio Ascom Bologna, </w:t>
      </w:r>
      <w:r w:rsidR="00124D7B">
        <w:rPr>
          <w:rFonts w:cstheme="minorHAnsi"/>
          <w:b/>
          <w:bCs/>
          <w:i/>
          <w:color w:val="000000"/>
          <w:sz w:val="26"/>
          <w:szCs w:val="26"/>
        </w:rPr>
        <w:t xml:space="preserve">nelle giornate del </w:t>
      </w:r>
      <w:r>
        <w:rPr>
          <w:rFonts w:cstheme="minorHAnsi"/>
          <w:b/>
          <w:bCs/>
          <w:i/>
          <w:color w:val="000000"/>
          <w:sz w:val="26"/>
          <w:szCs w:val="26"/>
        </w:rPr>
        <w:t>30 e 31 maggio, 1 e 3 giugno,</w:t>
      </w:r>
      <w:r w:rsidR="00124D7B">
        <w:rPr>
          <w:rFonts w:cstheme="minorHAnsi"/>
          <w:b/>
          <w:bCs/>
          <w:i/>
          <w:color w:val="000000"/>
          <w:sz w:val="26"/>
          <w:szCs w:val="26"/>
        </w:rPr>
        <w:t xml:space="preserve"> tredici</w:t>
      </w:r>
      <w:r>
        <w:rPr>
          <w:rFonts w:cstheme="minorHAnsi"/>
          <w:b/>
          <w:bCs/>
          <w:i/>
          <w:color w:val="000000"/>
          <w:sz w:val="26"/>
          <w:szCs w:val="26"/>
        </w:rPr>
        <w:t xml:space="preserve"> </w:t>
      </w:r>
      <w:r>
        <w:rPr>
          <w:rFonts w:cstheme="minorHAnsi"/>
          <w:b/>
          <w:bCs/>
          <w:i/>
          <w:sz w:val="26"/>
          <w:szCs w:val="26"/>
        </w:rPr>
        <w:t xml:space="preserve">interpretazioni visive del tema “Solo Una Terra”, realizzate da </w:t>
      </w:r>
      <w:r w:rsidR="00124D7B">
        <w:rPr>
          <w:rFonts w:cstheme="minorHAnsi"/>
          <w:b/>
          <w:bCs/>
          <w:i/>
          <w:sz w:val="26"/>
          <w:szCs w:val="26"/>
        </w:rPr>
        <w:t xml:space="preserve">altrettanti </w:t>
      </w:r>
      <w:r>
        <w:rPr>
          <w:rFonts w:cstheme="minorHAnsi"/>
          <w:b/>
          <w:bCs/>
          <w:i/>
          <w:sz w:val="26"/>
          <w:szCs w:val="26"/>
        </w:rPr>
        <w:t>progettisti AIAP – Associazione Italiana Design della Comunicazione Visiva - in occasione del C</w:t>
      </w:r>
      <w:r>
        <w:rPr>
          <w:rFonts w:cstheme="minorHAnsi"/>
          <w:b/>
          <w:i/>
          <w:sz w:val="26"/>
          <w:szCs w:val="26"/>
        </w:rPr>
        <w:t>inquantesimo anniversario della</w:t>
      </w:r>
      <w:r>
        <w:rPr>
          <w:rFonts w:cstheme="minorHAnsi"/>
          <w:b/>
          <w:bCs/>
          <w:i/>
          <w:color w:val="000000"/>
          <w:sz w:val="26"/>
          <w:szCs w:val="26"/>
        </w:rPr>
        <w:t xml:space="preserve"> </w:t>
      </w:r>
      <w:r>
        <w:rPr>
          <w:rFonts w:cstheme="minorHAnsi"/>
          <w:b/>
          <w:i/>
          <w:sz w:val="26"/>
          <w:szCs w:val="26"/>
        </w:rPr>
        <w:t>Giornata Mondiale</w:t>
      </w:r>
      <w:r>
        <w:rPr>
          <w:rFonts w:cstheme="minorHAnsi"/>
          <w:b/>
          <w:bCs/>
          <w:i/>
          <w:color w:val="000000"/>
          <w:sz w:val="26"/>
          <w:szCs w:val="26"/>
        </w:rPr>
        <w:t xml:space="preserve"> </w:t>
      </w:r>
      <w:r>
        <w:rPr>
          <w:rFonts w:cstheme="minorHAnsi"/>
          <w:b/>
          <w:i/>
          <w:sz w:val="26"/>
          <w:szCs w:val="26"/>
        </w:rPr>
        <w:t>dell’Ambiente</w:t>
      </w:r>
      <w:r>
        <w:rPr>
          <w:rFonts w:cstheme="minorHAnsi"/>
          <w:b/>
          <w:bCs/>
          <w:i/>
          <w:color w:val="000000"/>
          <w:sz w:val="26"/>
          <w:szCs w:val="26"/>
        </w:rPr>
        <w:t>.</w:t>
      </w:r>
    </w:p>
    <w:p w:rsidR="00E75AF6" w:rsidRDefault="00E75AF6">
      <w:pPr>
        <w:spacing w:after="0" w:line="241" w:lineRule="atLeast"/>
        <w:rPr>
          <w:rFonts w:ascii="Titillium Web" w:hAnsi="Titillium Web" w:cs="Titillium Web"/>
          <w:b/>
          <w:bCs/>
          <w:color w:val="000000"/>
          <w:sz w:val="26"/>
          <w:szCs w:val="26"/>
        </w:rPr>
      </w:pPr>
    </w:p>
    <w:p w:rsidR="00E75AF6" w:rsidRDefault="00E75AF6" w:rsidP="00973D4F">
      <w:pPr>
        <w:pStyle w:val="Pa2"/>
        <w:jc w:val="both"/>
        <w:rPr>
          <w:rStyle w:val="A7"/>
          <w:rFonts w:asciiTheme="minorHAnsi" w:hAnsiTheme="minorHAnsi" w:cstheme="minorHAnsi"/>
          <w:sz w:val="28"/>
          <w:szCs w:val="28"/>
        </w:rPr>
      </w:pPr>
    </w:p>
    <w:p w:rsidR="00E75AF6" w:rsidRDefault="000B55D2" w:rsidP="00973D4F">
      <w:pPr>
        <w:pStyle w:val="Pa2"/>
        <w:jc w:val="both"/>
        <w:rPr>
          <w:rStyle w:val="A7"/>
          <w:rFonts w:asciiTheme="minorHAnsi" w:hAnsiTheme="minorHAnsi" w:cstheme="minorHAnsi"/>
          <w:b w:val="0"/>
          <w:sz w:val="28"/>
          <w:szCs w:val="28"/>
        </w:rPr>
      </w:pPr>
      <w:r>
        <w:rPr>
          <w:rStyle w:val="A7"/>
          <w:rFonts w:asciiTheme="minorHAnsi" w:hAnsiTheme="minorHAnsi" w:cstheme="minorHAnsi"/>
          <w:b w:val="0"/>
          <w:bCs w:val="0"/>
          <w:sz w:val="28"/>
          <w:szCs w:val="28"/>
        </w:rPr>
        <w:t xml:space="preserve">Un festival culturale, una call sul Cinquantesimo anniversario della Giornata Mondiale dell’Ambiente e 13 opere visive sui temi ambientali realizzate da </w:t>
      </w:r>
      <w:proofErr w:type="spellStart"/>
      <w:r>
        <w:rPr>
          <w:rStyle w:val="A7"/>
          <w:rFonts w:asciiTheme="minorHAnsi" w:hAnsiTheme="minorHAnsi" w:cstheme="minorHAnsi"/>
          <w:b w:val="0"/>
          <w:bCs w:val="0"/>
          <w:sz w:val="28"/>
          <w:szCs w:val="28"/>
        </w:rPr>
        <w:t>visual</w:t>
      </w:r>
      <w:proofErr w:type="spellEnd"/>
      <w:r>
        <w:rPr>
          <w:rStyle w:val="A7"/>
          <w:rFonts w:asciiTheme="minorHAnsi" w:hAnsiTheme="minorHAnsi" w:cstheme="minorHAnsi"/>
          <w:b w:val="0"/>
          <w:bCs w:val="0"/>
          <w:sz w:val="28"/>
          <w:szCs w:val="28"/>
        </w:rPr>
        <w:t xml:space="preserve"> designer AIAP, saranno esposte lungo un tragitto di </w:t>
      </w:r>
      <w:r>
        <w:rPr>
          <w:rStyle w:val="A7"/>
          <w:rFonts w:ascii="Calibri" w:hAnsi="Calibri" w:cstheme="minorHAnsi"/>
          <w:b w:val="0"/>
          <w:bCs w:val="0"/>
          <w:sz w:val="28"/>
          <w:szCs w:val="28"/>
        </w:rPr>
        <w:t>340 km, da Piacenza a Loiano.</w:t>
      </w:r>
    </w:p>
    <w:p w:rsidR="00E75AF6" w:rsidRDefault="000B55D2" w:rsidP="00973D4F">
      <w:pPr>
        <w:pStyle w:val="Pa2"/>
        <w:jc w:val="both"/>
        <w:rPr>
          <w:rStyle w:val="A7"/>
          <w:rFonts w:asciiTheme="minorHAnsi" w:hAnsiTheme="minorHAnsi" w:cstheme="minorHAnsi"/>
          <w:b w:val="0"/>
          <w:sz w:val="28"/>
          <w:szCs w:val="28"/>
        </w:rPr>
      </w:pPr>
      <w:r>
        <w:rPr>
          <w:rStyle w:val="A7"/>
          <w:rFonts w:cstheme="minorHAnsi"/>
          <w:b w:val="0"/>
          <w:bCs w:val="0"/>
          <w:sz w:val="24"/>
          <w:szCs w:val="24"/>
        </w:rPr>
        <w:t>L</w:t>
      </w:r>
      <w:r>
        <w:rPr>
          <w:rStyle w:val="A7"/>
          <w:rFonts w:ascii="Calibri" w:hAnsi="Calibri" w:cstheme="minorHAnsi"/>
          <w:b w:val="0"/>
          <w:bCs w:val="0"/>
          <w:sz w:val="28"/>
          <w:szCs w:val="28"/>
        </w:rPr>
        <w:t xml:space="preserve">e medesime interpretazioni visive, in formato ridotto, saranno in mostra al Salone dei Caracci di Palazzo Segni Masetti, durante l’evento </w:t>
      </w:r>
      <w:r>
        <w:rPr>
          <w:rStyle w:val="A7"/>
          <w:rFonts w:ascii="Calibri" w:hAnsi="Calibri" w:cstheme="minorHAnsi"/>
          <w:sz w:val="28"/>
          <w:szCs w:val="28"/>
        </w:rPr>
        <w:t>“Solo una Terra”</w:t>
      </w:r>
      <w:r>
        <w:rPr>
          <w:rStyle w:val="A7"/>
          <w:rFonts w:ascii="Calibri" w:hAnsi="Calibri" w:cstheme="minorHAnsi"/>
          <w:b w:val="0"/>
          <w:bCs w:val="0"/>
          <w:sz w:val="28"/>
          <w:szCs w:val="28"/>
        </w:rPr>
        <w:t xml:space="preserve">, </w:t>
      </w:r>
      <w:r>
        <w:rPr>
          <w:rStyle w:val="A7"/>
          <w:rFonts w:ascii="Calibri" w:hAnsi="Calibri" w:cs="Calibri"/>
          <w:b w:val="0"/>
          <w:bCs w:val="0"/>
          <w:color w:val="auto"/>
          <w:sz w:val="28"/>
          <w:szCs w:val="28"/>
        </w:rPr>
        <w:t>ispirato dallo slogan omonimo proclamato dall'ONU.</w:t>
      </w:r>
    </w:p>
    <w:p w:rsidR="00E75AF6" w:rsidRDefault="00E75AF6" w:rsidP="00973D4F">
      <w:pPr>
        <w:jc w:val="both"/>
        <w:rPr>
          <w:rStyle w:val="A7"/>
          <w:rFonts w:cstheme="minorHAnsi"/>
          <w:b w:val="0"/>
          <w:sz w:val="28"/>
          <w:szCs w:val="28"/>
        </w:rPr>
      </w:pPr>
    </w:p>
    <w:p w:rsidR="00E75AF6" w:rsidRDefault="000B55D2" w:rsidP="00973D4F">
      <w:pPr>
        <w:pStyle w:val="Pa2"/>
        <w:jc w:val="both"/>
        <w:rPr>
          <w:rStyle w:val="A7"/>
          <w:rFonts w:asciiTheme="minorHAnsi" w:hAnsiTheme="minorHAnsi" w:cstheme="minorHAnsi"/>
          <w:b w:val="0"/>
          <w:sz w:val="28"/>
          <w:szCs w:val="28"/>
        </w:rPr>
      </w:pPr>
      <w:r>
        <w:rPr>
          <w:rStyle w:val="A7"/>
          <w:rFonts w:ascii="Calibri" w:hAnsi="Calibri" w:cstheme="minorHAnsi"/>
          <w:sz w:val="28"/>
          <w:szCs w:val="28"/>
        </w:rPr>
        <w:t>“Solo una Terra”</w:t>
      </w:r>
      <w:r>
        <w:rPr>
          <w:rStyle w:val="A7"/>
          <w:rFonts w:ascii="Calibri" w:hAnsi="Calibri" w:cs="Calibri"/>
          <w:b w:val="0"/>
          <w:bCs w:val="0"/>
          <w:color w:val="auto"/>
          <w:sz w:val="28"/>
          <w:szCs w:val="28"/>
        </w:rPr>
        <w:t xml:space="preserve"> mira a sensibilizzare sulle tematiche ambientali e promuove azioni di </w:t>
      </w:r>
      <w:proofErr w:type="spellStart"/>
      <w:r>
        <w:rPr>
          <w:rStyle w:val="A7"/>
          <w:rFonts w:ascii="Calibri" w:hAnsi="Calibri" w:cs="Calibri"/>
          <w:b w:val="0"/>
          <w:bCs w:val="0"/>
          <w:color w:val="auto"/>
          <w:sz w:val="28"/>
          <w:szCs w:val="28"/>
        </w:rPr>
        <w:t>coprogettazione</w:t>
      </w:r>
      <w:proofErr w:type="spellEnd"/>
      <w:r>
        <w:rPr>
          <w:rStyle w:val="A7"/>
          <w:rFonts w:ascii="Calibri" w:hAnsi="Calibri" w:cs="Calibri"/>
          <w:b w:val="0"/>
          <w:bCs w:val="0"/>
          <w:color w:val="auto"/>
          <w:sz w:val="28"/>
          <w:szCs w:val="28"/>
        </w:rPr>
        <w:t xml:space="preserve"> e </w:t>
      </w:r>
      <w:r>
        <w:rPr>
          <w:rStyle w:val="A7"/>
          <w:rFonts w:ascii="Calibri" w:hAnsi="Calibri" w:cstheme="minorHAnsi"/>
          <w:b w:val="0"/>
          <w:sz w:val="28"/>
          <w:szCs w:val="28"/>
        </w:rPr>
        <w:t>cooperazione</w:t>
      </w:r>
      <w:r>
        <w:rPr>
          <w:rStyle w:val="A7"/>
          <w:rFonts w:ascii="Calibri" w:hAnsi="Calibri" w:cs="Calibri"/>
          <w:b w:val="0"/>
          <w:bCs w:val="0"/>
          <w:color w:val="auto"/>
          <w:sz w:val="28"/>
          <w:szCs w:val="28"/>
        </w:rPr>
        <w:t>; s</w:t>
      </w:r>
      <w:r>
        <w:rPr>
          <w:rStyle w:val="A7"/>
          <w:rFonts w:ascii="Calibri" w:hAnsi="Calibri" w:cstheme="minorHAnsi"/>
          <w:b w:val="0"/>
          <w:bCs w:val="0"/>
          <w:sz w:val="28"/>
          <w:szCs w:val="28"/>
        </w:rPr>
        <w:t xml:space="preserve">ono previste 4 giornate di talk - </w:t>
      </w:r>
      <w:r>
        <w:rPr>
          <w:rStyle w:val="A7"/>
          <w:rFonts w:ascii="Calibri" w:hAnsi="Calibri" w:cstheme="minorHAnsi"/>
          <w:sz w:val="28"/>
          <w:szCs w:val="28"/>
        </w:rPr>
        <w:t xml:space="preserve">30 e 31 maggio, 1 e 3 giugno 2022 </w:t>
      </w:r>
      <w:r>
        <w:rPr>
          <w:rStyle w:val="A7"/>
          <w:rFonts w:ascii="Calibri" w:hAnsi="Calibri" w:cstheme="minorHAnsi"/>
          <w:b w:val="0"/>
          <w:sz w:val="28"/>
          <w:szCs w:val="28"/>
        </w:rPr>
        <w:t>-</w:t>
      </w:r>
      <w:r>
        <w:rPr>
          <w:rStyle w:val="A7"/>
          <w:rFonts w:ascii="Calibri" w:hAnsi="Calibri" w:cstheme="minorHAnsi"/>
          <w:b w:val="0"/>
          <w:bCs w:val="0"/>
          <w:sz w:val="28"/>
          <w:szCs w:val="28"/>
        </w:rPr>
        <w:t xml:space="preserve"> seminari e conferenze presso Palazzo Segni Masetti, sede di Confcommercio Ascom Bologna, in </w:t>
      </w:r>
      <w:r>
        <w:rPr>
          <w:rStyle w:val="A7"/>
          <w:rFonts w:ascii="Calibri" w:hAnsi="Calibri" w:cstheme="minorHAnsi"/>
          <w:b w:val="0"/>
          <w:sz w:val="28"/>
          <w:szCs w:val="28"/>
        </w:rPr>
        <w:t>Strada Maggiore 23, Bologna.</w:t>
      </w:r>
    </w:p>
    <w:p w:rsidR="00E75AF6" w:rsidRDefault="000B55D2" w:rsidP="00973D4F">
      <w:pPr>
        <w:jc w:val="both"/>
        <w:rPr>
          <w:rStyle w:val="A7"/>
          <w:rFonts w:cstheme="minorHAnsi"/>
          <w:b w:val="0"/>
          <w:sz w:val="28"/>
          <w:szCs w:val="28"/>
        </w:rPr>
      </w:pPr>
      <w:r>
        <w:rPr>
          <w:rStyle w:val="A7"/>
          <w:rFonts w:cstheme="minorHAnsi"/>
          <w:b w:val="0"/>
          <w:sz w:val="28"/>
          <w:szCs w:val="28"/>
        </w:rPr>
        <w:t xml:space="preserve">Le giornate di interventi evidenziano come dialoghi e partnership virtuose con enti, istituzioni, imprese, attori e attrici dei territori locali, possano migliorare le comunità e la qualità della vita delle medesime. All’interno della stessa sede sarà possibile, </w:t>
      </w:r>
      <w:r>
        <w:rPr>
          <w:rStyle w:val="A7"/>
          <w:rFonts w:eastAsia="Calibri" w:cstheme="minorHAnsi"/>
          <w:b w:val="0"/>
          <w:sz w:val="28"/>
          <w:szCs w:val="28"/>
        </w:rPr>
        <w:t>n</w:t>
      </w:r>
      <w:r>
        <w:rPr>
          <w:rStyle w:val="A7"/>
          <w:rFonts w:cstheme="minorHAnsi"/>
          <w:b w:val="0"/>
          <w:sz w:val="28"/>
          <w:szCs w:val="28"/>
        </w:rPr>
        <w:t xml:space="preserve">ella sezione </w:t>
      </w:r>
      <w:r>
        <w:rPr>
          <w:rStyle w:val="A7"/>
          <w:rFonts w:cstheme="minorHAnsi"/>
          <w:sz w:val="28"/>
          <w:szCs w:val="28"/>
        </w:rPr>
        <w:t>“AIAP Community Emilia-Romagna”</w:t>
      </w:r>
      <w:r>
        <w:rPr>
          <w:rStyle w:val="A7"/>
          <w:rFonts w:cstheme="minorHAnsi"/>
          <w:b w:val="0"/>
          <w:sz w:val="28"/>
          <w:szCs w:val="28"/>
        </w:rPr>
        <w:t>, scoprire le azioni progettuali realizzate dai soci locali, a sostegno del territorio e della cultura.</w:t>
      </w:r>
    </w:p>
    <w:p w:rsidR="00E75AF6" w:rsidRDefault="000B55D2" w:rsidP="00973D4F">
      <w:pPr>
        <w:jc w:val="both"/>
        <w:rPr>
          <w:rStyle w:val="A7"/>
          <w:rFonts w:cstheme="minorHAnsi"/>
          <w:b w:val="0"/>
          <w:sz w:val="28"/>
          <w:szCs w:val="28"/>
        </w:rPr>
      </w:pPr>
      <w:r>
        <w:rPr>
          <w:rStyle w:val="A7"/>
          <w:rFonts w:cstheme="minorHAnsi"/>
          <w:b w:val="0"/>
          <w:sz w:val="28"/>
          <w:szCs w:val="28"/>
        </w:rPr>
        <w:t xml:space="preserve">Su ampia scala vengono inoltre veicolati messaggi di valorizzazione della progettazione femminile, attività a supporto di azioni già attivate da AIAP, come il premio </w:t>
      </w:r>
      <w:r>
        <w:rPr>
          <w:rStyle w:val="A7"/>
          <w:rFonts w:cstheme="minorHAnsi"/>
          <w:sz w:val="28"/>
          <w:szCs w:val="28"/>
        </w:rPr>
        <w:t xml:space="preserve">“AWDA - AIAP </w:t>
      </w:r>
      <w:proofErr w:type="spellStart"/>
      <w:r>
        <w:rPr>
          <w:rStyle w:val="A7"/>
          <w:rFonts w:cstheme="minorHAnsi"/>
          <w:sz w:val="28"/>
          <w:szCs w:val="28"/>
        </w:rPr>
        <w:t>Women</w:t>
      </w:r>
      <w:proofErr w:type="spellEnd"/>
      <w:r>
        <w:rPr>
          <w:rStyle w:val="A7"/>
          <w:rFonts w:cstheme="minorHAnsi"/>
          <w:sz w:val="28"/>
          <w:szCs w:val="28"/>
        </w:rPr>
        <w:t xml:space="preserve"> in Design Award”</w:t>
      </w:r>
      <w:r>
        <w:rPr>
          <w:rStyle w:val="A7"/>
          <w:rFonts w:cstheme="minorHAnsi"/>
          <w:b w:val="0"/>
          <w:sz w:val="28"/>
          <w:szCs w:val="28"/>
        </w:rPr>
        <w:t xml:space="preserve"> e l’archivio </w:t>
      </w:r>
      <w:r>
        <w:rPr>
          <w:rStyle w:val="A7"/>
          <w:rFonts w:cstheme="minorHAnsi"/>
          <w:sz w:val="28"/>
          <w:szCs w:val="28"/>
        </w:rPr>
        <w:t xml:space="preserve">“Pink – Rappresentazioni femminili e donne </w:t>
      </w:r>
      <w:proofErr w:type="spellStart"/>
      <w:r>
        <w:rPr>
          <w:rStyle w:val="A7"/>
          <w:rFonts w:cstheme="minorHAnsi"/>
          <w:sz w:val="28"/>
          <w:szCs w:val="28"/>
        </w:rPr>
        <w:t>graphic</w:t>
      </w:r>
      <w:proofErr w:type="spellEnd"/>
      <w:r>
        <w:rPr>
          <w:rStyle w:val="A7"/>
          <w:rFonts w:cstheme="minorHAnsi"/>
          <w:sz w:val="28"/>
          <w:szCs w:val="28"/>
        </w:rPr>
        <w:t xml:space="preserve"> designer”</w:t>
      </w:r>
      <w:r>
        <w:rPr>
          <w:rStyle w:val="A7"/>
          <w:rFonts w:cstheme="minorHAnsi"/>
          <w:b w:val="0"/>
          <w:sz w:val="28"/>
          <w:szCs w:val="28"/>
        </w:rPr>
        <w:t xml:space="preserve">. Infine, grazie all’attenzione e alla presenza costante di AIAP all’interno del settore </w:t>
      </w:r>
      <w:proofErr w:type="spellStart"/>
      <w:r>
        <w:rPr>
          <w:rStyle w:val="A7"/>
          <w:rFonts w:cstheme="minorHAnsi"/>
          <w:b w:val="0"/>
          <w:sz w:val="28"/>
          <w:szCs w:val="28"/>
        </w:rPr>
        <w:t>education</w:t>
      </w:r>
      <w:proofErr w:type="spellEnd"/>
      <w:r>
        <w:rPr>
          <w:rStyle w:val="A7"/>
          <w:rFonts w:cstheme="minorHAnsi"/>
          <w:b w:val="0"/>
          <w:sz w:val="28"/>
          <w:szCs w:val="28"/>
        </w:rPr>
        <w:t>, vengono presentate le figure di giovani progettisti e progettiste regionali.</w:t>
      </w:r>
    </w:p>
    <w:p w:rsidR="0003196F" w:rsidRPr="007A5874" w:rsidRDefault="008638FC" w:rsidP="00973D4F">
      <w:pPr>
        <w:jc w:val="both"/>
        <w:rPr>
          <w:rStyle w:val="A7"/>
          <w:rFonts w:cstheme="minorHAnsi"/>
          <w:b w:val="0"/>
          <w:i/>
          <w:sz w:val="28"/>
          <w:szCs w:val="28"/>
        </w:rPr>
      </w:pPr>
      <w:r w:rsidRPr="00964DD6">
        <w:rPr>
          <w:rStyle w:val="A7"/>
          <w:rFonts w:cstheme="minorHAnsi"/>
          <w:b w:val="0"/>
          <w:i/>
          <w:sz w:val="28"/>
          <w:szCs w:val="28"/>
        </w:rPr>
        <w:t xml:space="preserve">“Ci fa veramente piacere l’avvio di questa collaborazione fra AIAP e Ascom Bologna - </w:t>
      </w:r>
      <w:r w:rsidRPr="00964DD6">
        <w:rPr>
          <w:rStyle w:val="A7"/>
          <w:rFonts w:cstheme="minorHAnsi"/>
          <w:b w:val="0"/>
          <w:sz w:val="28"/>
          <w:szCs w:val="28"/>
        </w:rPr>
        <w:t xml:space="preserve">afferma </w:t>
      </w:r>
      <w:r w:rsidRPr="007A5874">
        <w:rPr>
          <w:rStyle w:val="A7"/>
          <w:rFonts w:cstheme="minorHAnsi"/>
          <w:sz w:val="28"/>
          <w:szCs w:val="28"/>
        </w:rPr>
        <w:t>Giancarlo Tonelli</w:t>
      </w:r>
      <w:r w:rsidRPr="00964DD6">
        <w:rPr>
          <w:rStyle w:val="A7"/>
          <w:rFonts w:cstheme="minorHAnsi"/>
          <w:b w:val="0"/>
          <w:sz w:val="28"/>
          <w:szCs w:val="28"/>
        </w:rPr>
        <w:t xml:space="preserve">, direttore generale Confcommercio Ascom Bologna </w:t>
      </w:r>
      <w:r w:rsidRPr="00964DD6">
        <w:rPr>
          <w:rStyle w:val="A7"/>
          <w:rFonts w:cstheme="minorHAnsi"/>
          <w:b w:val="0"/>
          <w:i/>
          <w:sz w:val="28"/>
          <w:szCs w:val="28"/>
        </w:rPr>
        <w:t>- primo passo di un’intesa che avrà importanti contenuti sia sotto il profilo della rappresentatività, sia in termini operativi.</w:t>
      </w:r>
      <w:r w:rsidR="0045045A" w:rsidRPr="00964DD6">
        <w:rPr>
          <w:rStyle w:val="A7"/>
          <w:rFonts w:cstheme="minorHAnsi"/>
          <w:b w:val="0"/>
          <w:i/>
          <w:sz w:val="28"/>
          <w:szCs w:val="28"/>
        </w:rPr>
        <w:t xml:space="preserve"> Gli appuntamenti di ‘Solo Una </w:t>
      </w:r>
      <w:proofErr w:type="spellStart"/>
      <w:r w:rsidR="0045045A" w:rsidRPr="00964DD6">
        <w:rPr>
          <w:rStyle w:val="A7"/>
          <w:rFonts w:cstheme="minorHAnsi"/>
          <w:b w:val="0"/>
          <w:i/>
          <w:sz w:val="28"/>
          <w:szCs w:val="28"/>
        </w:rPr>
        <w:t>Terra’</w:t>
      </w:r>
      <w:proofErr w:type="spellEnd"/>
      <w:r w:rsidR="0045045A" w:rsidRPr="00964DD6">
        <w:rPr>
          <w:rStyle w:val="A7"/>
          <w:rFonts w:cstheme="minorHAnsi"/>
          <w:b w:val="0"/>
          <w:i/>
          <w:sz w:val="28"/>
          <w:szCs w:val="28"/>
        </w:rPr>
        <w:t xml:space="preserve">, </w:t>
      </w:r>
      <w:r w:rsidR="007A5874">
        <w:rPr>
          <w:rStyle w:val="A7"/>
          <w:rFonts w:cstheme="minorHAnsi"/>
          <w:b w:val="0"/>
          <w:i/>
          <w:sz w:val="28"/>
          <w:szCs w:val="28"/>
        </w:rPr>
        <w:t>ospitati presso la sede di Ascom Bologna</w:t>
      </w:r>
      <w:r w:rsidR="0045045A" w:rsidRPr="00964DD6">
        <w:rPr>
          <w:rStyle w:val="A7"/>
          <w:rFonts w:cstheme="minorHAnsi"/>
          <w:b w:val="0"/>
          <w:i/>
          <w:sz w:val="28"/>
          <w:szCs w:val="28"/>
        </w:rPr>
        <w:t xml:space="preserve">, sono un concreto </w:t>
      </w:r>
      <w:r w:rsidR="00964DD6" w:rsidRPr="00964DD6">
        <w:rPr>
          <w:rStyle w:val="A7"/>
          <w:rFonts w:cstheme="minorHAnsi"/>
          <w:b w:val="0"/>
          <w:i/>
          <w:sz w:val="28"/>
          <w:szCs w:val="28"/>
        </w:rPr>
        <w:t>es</w:t>
      </w:r>
      <w:r w:rsidR="0025437F">
        <w:rPr>
          <w:rStyle w:val="A7"/>
          <w:rFonts w:cstheme="minorHAnsi"/>
          <w:b w:val="0"/>
          <w:i/>
          <w:sz w:val="28"/>
          <w:szCs w:val="28"/>
        </w:rPr>
        <w:t xml:space="preserve">empio di </w:t>
      </w:r>
      <w:r w:rsidR="000B55D2">
        <w:rPr>
          <w:rStyle w:val="A7"/>
          <w:rFonts w:cstheme="minorHAnsi"/>
          <w:b w:val="0"/>
          <w:i/>
          <w:sz w:val="28"/>
          <w:szCs w:val="28"/>
        </w:rPr>
        <w:t xml:space="preserve">questa </w:t>
      </w:r>
      <w:r w:rsidR="0025437F">
        <w:rPr>
          <w:rStyle w:val="A7"/>
          <w:rFonts w:cstheme="minorHAnsi"/>
          <w:b w:val="0"/>
          <w:i/>
          <w:sz w:val="28"/>
          <w:szCs w:val="28"/>
        </w:rPr>
        <w:t xml:space="preserve">proficua unione. AIAP rappresenta un settore </w:t>
      </w:r>
      <w:r w:rsidR="000B55D2">
        <w:rPr>
          <w:rStyle w:val="A7"/>
          <w:rFonts w:cstheme="minorHAnsi"/>
          <w:b w:val="0"/>
          <w:i/>
          <w:sz w:val="28"/>
          <w:szCs w:val="28"/>
        </w:rPr>
        <w:t xml:space="preserve">di professionisti </w:t>
      </w:r>
      <w:r w:rsidR="0025437F">
        <w:rPr>
          <w:rStyle w:val="A7"/>
          <w:rFonts w:cstheme="minorHAnsi"/>
          <w:b w:val="0"/>
          <w:i/>
          <w:sz w:val="28"/>
          <w:szCs w:val="28"/>
        </w:rPr>
        <w:t xml:space="preserve">particolarmente dinamico e stimolante, capace di portare </w:t>
      </w:r>
      <w:r w:rsidR="002E7F45">
        <w:rPr>
          <w:rStyle w:val="A7"/>
          <w:rFonts w:cstheme="minorHAnsi"/>
          <w:b w:val="0"/>
          <w:i/>
          <w:sz w:val="28"/>
          <w:szCs w:val="28"/>
        </w:rPr>
        <w:t xml:space="preserve">qualità e </w:t>
      </w:r>
      <w:r w:rsidR="0025437F">
        <w:rPr>
          <w:rStyle w:val="A7"/>
          <w:rFonts w:cstheme="minorHAnsi"/>
          <w:b w:val="0"/>
          <w:i/>
          <w:sz w:val="28"/>
          <w:szCs w:val="28"/>
        </w:rPr>
        <w:t>valore aggiunto</w:t>
      </w:r>
      <w:r w:rsidR="002E7F45">
        <w:rPr>
          <w:rStyle w:val="A7"/>
          <w:rFonts w:cstheme="minorHAnsi"/>
          <w:b w:val="0"/>
          <w:i/>
          <w:sz w:val="28"/>
          <w:szCs w:val="28"/>
        </w:rPr>
        <w:t xml:space="preserve"> al mondo Confcommercio</w:t>
      </w:r>
      <w:r w:rsidR="0003196F" w:rsidRPr="007A5874">
        <w:rPr>
          <w:rStyle w:val="A7"/>
          <w:rFonts w:cstheme="minorHAnsi"/>
          <w:b w:val="0"/>
          <w:i/>
          <w:sz w:val="28"/>
          <w:szCs w:val="28"/>
        </w:rPr>
        <w:t xml:space="preserve">”. </w:t>
      </w:r>
    </w:p>
    <w:p w:rsidR="00F85AFB" w:rsidRPr="00964DD6" w:rsidRDefault="007A5874" w:rsidP="00973D4F">
      <w:pPr>
        <w:spacing w:after="0" w:line="241" w:lineRule="atLeast"/>
        <w:jc w:val="both"/>
        <w:rPr>
          <w:rStyle w:val="A7"/>
          <w:rFonts w:cstheme="minorHAnsi"/>
          <w:b w:val="0"/>
          <w:bCs w:val="0"/>
          <w:sz w:val="28"/>
          <w:szCs w:val="28"/>
        </w:rPr>
      </w:pPr>
      <w:r w:rsidRPr="00964DD6">
        <w:rPr>
          <w:rStyle w:val="A7"/>
          <w:rFonts w:cstheme="minorHAnsi"/>
          <w:b w:val="0"/>
          <w:bCs w:val="0"/>
          <w:sz w:val="28"/>
          <w:szCs w:val="28"/>
        </w:rPr>
        <w:t xml:space="preserve"> </w:t>
      </w:r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>“</w:t>
      </w:r>
      <w:r w:rsidR="00F85AFB" w:rsidRPr="00964DD6">
        <w:rPr>
          <w:rStyle w:val="A7"/>
          <w:rFonts w:cstheme="minorHAnsi"/>
          <w:b w:val="0"/>
          <w:bCs w:val="0"/>
          <w:i/>
          <w:sz w:val="28"/>
          <w:szCs w:val="28"/>
        </w:rPr>
        <w:t>Gli appuntamenti di questi giorni a Palazzo Segni Masetti sono l’inizio di un percorso di collaborazione con Confcommercio Ascom Bologna</w:t>
      </w:r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 xml:space="preserve"> - afferma </w:t>
      </w:r>
      <w:r w:rsidR="00F85AFB" w:rsidRPr="007A5874">
        <w:rPr>
          <w:rStyle w:val="A7"/>
          <w:rFonts w:cstheme="minorHAnsi"/>
          <w:bCs w:val="0"/>
          <w:sz w:val="28"/>
          <w:szCs w:val="28"/>
        </w:rPr>
        <w:t>Fabiana Ielacqua</w:t>
      </w:r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 xml:space="preserve">, </w:t>
      </w:r>
      <w:r w:rsidR="00A216A1" w:rsidRPr="00A216A1">
        <w:rPr>
          <w:rStyle w:val="A7"/>
          <w:rFonts w:cstheme="minorHAnsi"/>
          <w:b w:val="0"/>
          <w:sz w:val="28"/>
          <w:szCs w:val="28"/>
        </w:rPr>
        <w:t>designer della comunicazione</w:t>
      </w:r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 xml:space="preserve"> e docente presso </w:t>
      </w:r>
      <w:proofErr w:type="spellStart"/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>UniBO</w:t>
      </w:r>
      <w:proofErr w:type="spellEnd"/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 xml:space="preserve">, IAAD </w:t>
      </w:r>
      <w:proofErr w:type="spellStart"/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>University</w:t>
      </w:r>
      <w:proofErr w:type="spellEnd"/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 xml:space="preserve"> e </w:t>
      </w:r>
      <w:proofErr w:type="spellStart"/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>Isart</w:t>
      </w:r>
      <w:proofErr w:type="spellEnd"/>
      <w:r w:rsidR="00F85AFB" w:rsidRPr="00964DD6">
        <w:rPr>
          <w:rStyle w:val="A7"/>
          <w:rFonts w:cstheme="minorHAnsi"/>
          <w:b w:val="0"/>
          <w:bCs w:val="0"/>
          <w:sz w:val="28"/>
          <w:szCs w:val="28"/>
        </w:rPr>
        <w:t xml:space="preserve">, Ambasciatrice AIAP Emilia Romagna e neo Consigliera nazionale AIAP </w:t>
      </w:r>
      <w:r w:rsidR="0025437F">
        <w:rPr>
          <w:rStyle w:val="A7"/>
          <w:rFonts w:cstheme="minorHAnsi"/>
          <w:b w:val="0"/>
          <w:bCs w:val="0"/>
          <w:sz w:val="28"/>
          <w:szCs w:val="28"/>
        </w:rPr>
        <w:t xml:space="preserve">- </w:t>
      </w:r>
      <w:r>
        <w:rPr>
          <w:rStyle w:val="A7"/>
          <w:rFonts w:cstheme="minorHAnsi"/>
          <w:b w:val="0"/>
          <w:bCs w:val="0"/>
          <w:sz w:val="28"/>
          <w:szCs w:val="28"/>
        </w:rPr>
        <w:t>a</w:t>
      </w:r>
      <w:r w:rsidRPr="007A5874">
        <w:rPr>
          <w:rStyle w:val="A7"/>
          <w:rFonts w:cstheme="minorHAnsi"/>
          <w:b w:val="0"/>
          <w:i/>
          <w:sz w:val="28"/>
          <w:szCs w:val="28"/>
        </w:rPr>
        <w:t xml:space="preserve">bbiamo un forte interesse comune a rafforzare questo rapporto: </w:t>
      </w:r>
      <w:r w:rsidR="0025437F">
        <w:rPr>
          <w:rStyle w:val="A7"/>
          <w:rFonts w:cstheme="minorHAnsi"/>
          <w:b w:val="0"/>
          <w:i/>
          <w:sz w:val="28"/>
          <w:szCs w:val="28"/>
        </w:rPr>
        <w:t xml:space="preserve">la rappresentatività, il peso e la capacità organizzativa </w:t>
      </w:r>
      <w:r w:rsidRPr="007A5874">
        <w:rPr>
          <w:rStyle w:val="A7"/>
          <w:rFonts w:cstheme="minorHAnsi"/>
          <w:b w:val="0"/>
          <w:i/>
          <w:sz w:val="28"/>
          <w:szCs w:val="28"/>
        </w:rPr>
        <w:t xml:space="preserve">di Confcommercio, sia a livello nazionale, sia in ambito locale, </w:t>
      </w:r>
      <w:r w:rsidR="0025437F">
        <w:rPr>
          <w:rStyle w:val="A7"/>
          <w:rFonts w:cstheme="minorHAnsi"/>
          <w:b w:val="0"/>
          <w:i/>
          <w:sz w:val="28"/>
          <w:szCs w:val="28"/>
        </w:rPr>
        <w:t>sono</w:t>
      </w:r>
      <w:r w:rsidRPr="007A5874">
        <w:rPr>
          <w:rStyle w:val="A7"/>
          <w:rFonts w:cstheme="minorHAnsi"/>
          <w:b w:val="0"/>
          <w:i/>
          <w:sz w:val="28"/>
          <w:szCs w:val="28"/>
        </w:rPr>
        <w:t xml:space="preserve"> </w:t>
      </w:r>
      <w:r w:rsidR="002E7F45">
        <w:rPr>
          <w:rStyle w:val="A7"/>
          <w:rFonts w:cstheme="minorHAnsi"/>
          <w:b w:val="0"/>
          <w:i/>
          <w:sz w:val="28"/>
          <w:szCs w:val="28"/>
        </w:rPr>
        <w:t>elementi intorno a cui porre le basi</w:t>
      </w:r>
      <w:r w:rsidR="00D44936">
        <w:rPr>
          <w:rStyle w:val="A7"/>
          <w:rFonts w:cstheme="minorHAnsi"/>
          <w:b w:val="0"/>
          <w:i/>
          <w:sz w:val="28"/>
          <w:szCs w:val="28"/>
        </w:rPr>
        <w:t xml:space="preserve"> </w:t>
      </w:r>
      <w:r w:rsidR="0025437F">
        <w:rPr>
          <w:rStyle w:val="A7"/>
          <w:rFonts w:cstheme="minorHAnsi"/>
          <w:b w:val="0"/>
          <w:i/>
          <w:sz w:val="28"/>
          <w:szCs w:val="28"/>
        </w:rPr>
        <w:t xml:space="preserve">per  </w:t>
      </w:r>
      <w:r w:rsidRPr="007A5874">
        <w:rPr>
          <w:rStyle w:val="A7"/>
          <w:rFonts w:cstheme="minorHAnsi"/>
          <w:b w:val="0"/>
          <w:i/>
          <w:sz w:val="28"/>
          <w:szCs w:val="28"/>
        </w:rPr>
        <w:t>favorire lo sviluppo e la promozione di iniziative</w:t>
      </w:r>
      <w:r w:rsidR="002E7F45">
        <w:rPr>
          <w:rStyle w:val="A7"/>
          <w:rFonts w:cstheme="minorHAnsi"/>
          <w:b w:val="0"/>
          <w:i/>
          <w:sz w:val="28"/>
          <w:szCs w:val="28"/>
        </w:rPr>
        <w:t>,</w:t>
      </w:r>
      <w:r w:rsidRPr="007A5874">
        <w:rPr>
          <w:rStyle w:val="A7"/>
          <w:rFonts w:cstheme="minorHAnsi"/>
          <w:b w:val="0"/>
          <w:i/>
          <w:sz w:val="28"/>
          <w:szCs w:val="28"/>
        </w:rPr>
        <w:t xml:space="preserve"> per </w:t>
      </w:r>
      <w:r w:rsidR="00D44936">
        <w:rPr>
          <w:rStyle w:val="A7"/>
          <w:rFonts w:cstheme="minorHAnsi"/>
          <w:b w:val="0"/>
          <w:i/>
          <w:sz w:val="28"/>
          <w:szCs w:val="28"/>
        </w:rPr>
        <w:t xml:space="preserve">AIAP e per tutto </w:t>
      </w:r>
      <w:r w:rsidRPr="007A5874">
        <w:rPr>
          <w:rStyle w:val="A7"/>
          <w:rFonts w:cstheme="minorHAnsi"/>
          <w:b w:val="0"/>
          <w:i/>
          <w:sz w:val="28"/>
          <w:szCs w:val="28"/>
        </w:rPr>
        <w:t xml:space="preserve">il </w:t>
      </w:r>
      <w:r w:rsidR="00D44936">
        <w:rPr>
          <w:rStyle w:val="A7"/>
          <w:rFonts w:cstheme="minorHAnsi"/>
          <w:b w:val="0"/>
          <w:i/>
          <w:sz w:val="28"/>
          <w:szCs w:val="28"/>
        </w:rPr>
        <w:t xml:space="preserve">nostro </w:t>
      </w:r>
      <w:r w:rsidRPr="007A5874">
        <w:rPr>
          <w:rStyle w:val="A7"/>
          <w:rFonts w:cstheme="minorHAnsi"/>
          <w:b w:val="0"/>
          <w:i/>
          <w:sz w:val="28"/>
          <w:szCs w:val="28"/>
        </w:rPr>
        <w:t>settore</w:t>
      </w:r>
      <w:r w:rsidR="00D44936">
        <w:rPr>
          <w:rStyle w:val="A7"/>
          <w:rFonts w:cstheme="minorHAnsi"/>
          <w:b w:val="0"/>
          <w:i/>
          <w:sz w:val="28"/>
          <w:szCs w:val="28"/>
        </w:rPr>
        <w:t>”.</w:t>
      </w:r>
    </w:p>
    <w:p w:rsidR="00F85AFB" w:rsidRDefault="00F85AFB" w:rsidP="00973D4F">
      <w:pPr>
        <w:jc w:val="both"/>
        <w:rPr>
          <w:rStyle w:val="A7"/>
          <w:rFonts w:cstheme="minorHAnsi"/>
          <w:b w:val="0"/>
          <w:sz w:val="28"/>
          <w:szCs w:val="28"/>
        </w:rPr>
      </w:pPr>
    </w:p>
    <w:p w:rsidR="00E75AF6" w:rsidRDefault="000B55D2" w:rsidP="00973D4F">
      <w:pPr>
        <w:spacing w:after="0" w:line="241" w:lineRule="atLeast"/>
        <w:jc w:val="both"/>
        <w:rPr>
          <w:rStyle w:val="A7"/>
          <w:rFonts w:cstheme="minorHAnsi"/>
          <w:b w:val="0"/>
          <w:sz w:val="28"/>
          <w:szCs w:val="28"/>
        </w:rPr>
      </w:pPr>
      <w:r>
        <w:rPr>
          <w:rStyle w:val="A7"/>
          <w:rFonts w:cstheme="minorHAnsi"/>
          <w:b w:val="0"/>
          <w:sz w:val="28"/>
          <w:szCs w:val="28"/>
        </w:rPr>
        <w:t xml:space="preserve">Solo una Terra è un evento organizzato in collaborazione con Regione Emilia-Romagna, ABABO, Accademia di Belle Arti di Bologna, Confcommercio Ascom Bologna, Maison de Parquet, Fondazione Gramsci Emilia-Romagna, inserito all’interno del </w:t>
      </w:r>
      <w:r>
        <w:rPr>
          <w:rStyle w:val="A7"/>
          <w:rFonts w:cstheme="minorHAnsi"/>
          <w:sz w:val="28"/>
          <w:szCs w:val="28"/>
        </w:rPr>
        <w:t xml:space="preserve">“Festival Bologna Montana Evergreen </w:t>
      </w:r>
      <w:proofErr w:type="spellStart"/>
      <w:r>
        <w:rPr>
          <w:rStyle w:val="A7"/>
          <w:rFonts w:cstheme="minorHAnsi"/>
          <w:sz w:val="28"/>
          <w:szCs w:val="28"/>
        </w:rPr>
        <w:t>Fest</w:t>
      </w:r>
      <w:proofErr w:type="spellEnd"/>
      <w:r>
        <w:rPr>
          <w:rStyle w:val="A7"/>
          <w:rFonts w:cstheme="minorHAnsi"/>
          <w:sz w:val="28"/>
          <w:szCs w:val="28"/>
        </w:rPr>
        <w:t>”</w:t>
      </w:r>
      <w:r>
        <w:rPr>
          <w:rStyle w:val="A7"/>
          <w:rFonts w:cstheme="minorHAnsi"/>
          <w:b w:val="0"/>
          <w:sz w:val="28"/>
          <w:szCs w:val="28"/>
        </w:rPr>
        <w:t xml:space="preserve">, giunto alla sua seconda edizione. Giovedì 26 maggio alle ore 12,00 si terrà la </w:t>
      </w:r>
      <w:r>
        <w:rPr>
          <w:rStyle w:val="A7"/>
          <w:rFonts w:cstheme="minorHAnsi"/>
          <w:b w:val="0"/>
          <w:bCs w:val="0"/>
          <w:sz w:val="28"/>
          <w:szCs w:val="28"/>
        </w:rPr>
        <w:t xml:space="preserve">Conferenza stampa nella sede di </w:t>
      </w:r>
      <w:proofErr w:type="spellStart"/>
      <w:r>
        <w:rPr>
          <w:rStyle w:val="A7"/>
          <w:rFonts w:cstheme="minorHAnsi"/>
          <w:b w:val="0"/>
          <w:bCs w:val="0"/>
          <w:sz w:val="28"/>
          <w:szCs w:val="28"/>
        </w:rPr>
        <w:t>eXtra</w:t>
      </w:r>
      <w:proofErr w:type="spellEnd"/>
      <w:r>
        <w:rPr>
          <w:rStyle w:val="A7"/>
          <w:rFonts w:cstheme="minorHAnsi"/>
          <w:b w:val="0"/>
          <w:bCs w:val="0"/>
          <w:sz w:val="28"/>
          <w:szCs w:val="28"/>
        </w:rPr>
        <w:t xml:space="preserve"> Bo</w:t>
      </w:r>
      <w:r>
        <w:rPr>
          <w:rStyle w:val="A7"/>
          <w:rFonts w:cstheme="minorHAnsi"/>
          <w:b w:val="0"/>
          <w:sz w:val="28"/>
          <w:szCs w:val="28"/>
        </w:rPr>
        <w:t xml:space="preserve"> in piazza del Nettuno, 1/ab.</w:t>
      </w:r>
    </w:p>
    <w:p w:rsidR="00E75AF6" w:rsidRDefault="00E75AF6">
      <w:pPr>
        <w:spacing w:after="0" w:line="241" w:lineRule="atLeast"/>
        <w:rPr>
          <w:rStyle w:val="A7"/>
          <w:rFonts w:cstheme="minorHAnsi"/>
          <w:b w:val="0"/>
          <w:sz w:val="28"/>
          <w:szCs w:val="28"/>
        </w:rPr>
      </w:pPr>
    </w:p>
    <w:p w:rsidR="00E75AF6" w:rsidRDefault="00E75AF6">
      <w:pPr>
        <w:spacing w:after="0" w:line="241" w:lineRule="atLeast"/>
        <w:rPr>
          <w:rStyle w:val="A7"/>
          <w:rFonts w:cstheme="minorHAnsi"/>
          <w:b w:val="0"/>
          <w:sz w:val="28"/>
          <w:szCs w:val="28"/>
        </w:rPr>
      </w:pPr>
    </w:p>
    <w:p w:rsidR="00E75AF6" w:rsidRDefault="00E75AF6">
      <w:pPr>
        <w:rPr>
          <w:rStyle w:val="A7"/>
          <w:rFonts w:cstheme="minorHAnsi"/>
          <w:b w:val="0"/>
          <w:sz w:val="28"/>
          <w:szCs w:val="28"/>
        </w:rPr>
      </w:pPr>
    </w:p>
    <w:p w:rsidR="00E75AF6" w:rsidRDefault="00E75AF6">
      <w:pPr>
        <w:rPr>
          <w:rStyle w:val="A7"/>
          <w:rFonts w:cstheme="minorHAnsi"/>
          <w:b w:val="0"/>
          <w:sz w:val="28"/>
          <w:szCs w:val="28"/>
        </w:rPr>
      </w:pPr>
    </w:p>
    <w:p w:rsidR="00E75AF6" w:rsidRDefault="00E75AF6">
      <w:pPr>
        <w:rPr>
          <w:rStyle w:val="A7"/>
          <w:rFonts w:cstheme="minorHAnsi"/>
          <w:b w:val="0"/>
          <w:sz w:val="28"/>
          <w:szCs w:val="28"/>
        </w:rPr>
      </w:pPr>
    </w:p>
    <w:p w:rsidR="00973D4F" w:rsidRDefault="00973D4F">
      <w:pPr>
        <w:rPr>
          <w:rStyle w:val="A7"/>
          <w:rFonts w:cstheme="minorHAnsi"/>
          <w:b w:val="0"/>
          <w:sz w:val="28"/>
          <w:szCs w:val="28"/>
        </w:rPr>
      </w:pPr>
    </w:p>
    <w:p w:rsidR="00973D4F" w:rsidRDefault="00973D4F">
      <w:pPr>
        <w:rPr>
          <w:rStyle w:val="A7"/>
          <w:rFonts w:cstheme="minorHAnsi"/>
          <w:b w:val="0"/>
          <w:sz w:val="28"/>
          <w:szCs w:val="28"/>
        </w:rPr>
      </w:pPr>
    </w:p>
    <w:p w:rsidR="00973D4F" w:rsidRDefault="00973D4F">
      <w:pPr>
        <w:rPr>
          <w:rStyle w:val="A7"/>
          <w:rFonts w:cstheme="minorHAnsi"/>
          <w:b w:val="0"/>
          <w:sz w:val="28"/>
          <w:szCs w:val="28"/>
        </w:rPr>
      </w:pPr>
    </w:p>
    <w:p w:rsidR="00973D4F" w:rsidRDefault="00973D4F">
      <w:pPr>
        <w:rPr>
          <w:rStyle w:val="A7"/>
          <w:rFonts w:cstheme="minorHAnsi"/>
          <w:b w:val="0"/>
          <w:sz w:val="28"/>
          <w:szCs w:val="28"/>
        </w:rPr>
      </w:pPr>
    </w:p>
    <w:p w:rsidR="00973D4F" w:rsidRDefault="00973D4F">
      <w:pPr>
        <w:rPr>
          <w:rStyle w:val="A7"/>
          <w:rFonts w:cstheme="minorHAnsi"/>
          <w:b w:val="0"/>
          <w:sz w:val="28"/>
          <w:szCs w:val="28"/>
        </w:rPr>
      </w:pPr>
      <w:r>
        <w:rPr>
          <w:rStyle w:val="A7"/>
          <w:rFonts w:cstheme="minorHAnsi"/>
          <w:b w:val="0"/>
          <w:sz w:val="28"/>
          <w:szCs w:val="28"/>
        </w:rPr>
        <w:t>Bologna, 26 maggio 2022</w:t>
      </w:r>
    </w:p>
    <w:sectPr w:rsidR="00973D4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F6"/>
    <w:rsid w:val="0003196F"/>
    <w:rsid w:val="000B55D2"/>
    <w:rsid w:val="00124D7B"/>
    <w:rsid w:val="00167478"/>
    <w:rsid w:val="0025437F"/>
    <w:rsid w:val="002E7F45"/>
    <w:rsid w:val="0045045A"/>
    <w:rsid w:val="00490F18"/>
    <w:rsid w:val="005403C0"/>
    <w:rsid w:val="006D532F"/>
    <w:rsid w:val="007A5874"/>
    <w:rsid w:val="0083151C"/>
    <w:rsid w:val="008638FC"/>
    <w:rsid w:val="009079D8"/>
    <w:rsid w:val="00964DD6"/>
    <w:rsid w:val="00973D4F"/>
    <w:rsid w:val="00A216A1"/>
    <w:rsid w:val="00A81362"/>
    <w:rsid w:val="00AD6690"/>
    <w:rsid w:val="00D44936"/>
    <w:rsid w:val="00E75AF6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D268-B2B3-4930-A17D-264812B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7">
    <w:name w:val="A7"/>
    <w:uiPriority w:val="99"/>
    <w:qFormat/>
    <w:rsid w:val="006E7795"/>
    <w:rPr>
      <w:rFonts w:cs="Titillium Web"/>
      <w:b/>
      <w:bCs/>
      <w:color w:val="000000"/>
      <w:sz w:val="46"/>
      <w:szCs w:val="46"/>
    </w:rPr>
  </w:style>
  <w:style w:type="character" w:customStyle="1" w:styleId="A8">
    <w:name w:val="A8"/>
    <w:uiPriority w:val="99"/>
    <w:qFormat/>
    <w:rsid w:val="006E7795"/>
    <w:rPr>
      <w:rFonts w:cs="Titillium Web"/>
      <w:color w:val="000000"/>
      <w:sz w:val="50"/>
      <w:szCs w:val="50"/>
    </w:rPr>
  </w:style>
  <w:style w:type="character" w:customStyle="1" w:styleId="A12">
    <w:name w:val="A12"/>
    <w:uiPriority w:val="99"/>
    <w:qFormat/>
    <w:rsid w:val="006E7795"/>
    <w:rPr>
      <w:rFonts w:cs="Titillium Web"/>
      <w:color w:val="000000"/>
      <w:sz w:val="56"/>
      <w:szCs w:val="56"/>
    </w:rPr>
  </w:style>
  <w:style w:type="character" w:customStyle="1" w:styleId="A15">
    <w:name w:val="A15"/>
    <w:uiPriority w:val="99"/>
    <w:qFormat/>
    <w:rsid w:val="006E7795"/>
    <w:rPr>
      <w:rFonts w:cs="Titillium Web"/>
      <w:b/>
      <w:bCs/>
      <w:color w:val="000000"/>
      <w:sz w:val="48"/>
      <w:szCs w:val="48"/>
    </w:rPr>
  </w:style>
  <w:style w:type="character" w:customStyle="1" w:styleId="A6">
    <w:name w:val="A6"/>
    <w:uiPriority w:val="99"/>
    <w:qFormat/>
    <w:rsid w:val="006E7795"/>
    <w:rPr>
      <w:rFonts w:cs="Titillium Web"/>
      <w:color w:val="000000"/>
      <w:sz w:val="42"/>
      <w:szCs w:val="42"/>
    </w:rPr>
  </w:style>
  <w:style w:type="character" w:customStyle="1" w:styleId="A17">
    <w:name w:val="A17"/>
    <w:uiPriority w:val="99"/>
    <w:qFormat/>
    <w:rsid w:val="006E7795"/>
    <w:rPr>
      <w:rFonts w:cs="Titillium Web"/>
      <w:b/>
      <w:bCs/>
      <w:color w:val="000000"/>
      <w:sz w:val="40"/>
      <w:szCs w:val="40"/>
    </w:rPr>
  </w:style>
  <w:style w:type="character" w:customStyle="1" w:styleId="A18">
    <w:name w:val="A18"/>
    <w:uiPriority w:val="99"/>
    <w:qFormat/>
    <w:rsid w:val="006E7795"/>
    <w:rPr>
      <w:rFonts w:cs="Titillium Web"/>
      <w:color w:val="000000"/>
      <w:sz w:val="38"/>
      <w:szCs w:val="38"/>
    </w:rPr>
  </w:style>
  <w:style w:type="character" w:customStyle="1" w:styleId="A3">
    <w:name w:val="A3"/>
    <w:uiPriority w:val="99"/>
    <w:qFormat/>
    <w:rsid w:val="006E7795"/>
    <w:rPr>
      <w:rFonts w:cs="Titillium Web"/>
      <w:color w:val="000000"/>
      <w:sz w:val="36"/>
      <w:szCs w:val="36"/>
    </w:rPr>
  </w:style>
  <w:style w:type="character" w:customStyle="1" w:styleId="A5">
    <w:name w:val="A5"/>
    <w:uiPriority w:val="99"/>
    <w:qFormat/>
    <w:rsid w:val="006E7795"/>
    <w:rPr>
      <w:rFonts w:cs="Titillium Web"/>
      <w:color w:val="000000"/>
      <w:sz w:val="32"/>
      <w:szCs w:val="32"/>
    </w:rPr>
  </w:style>
  <w:style w:type="character" w:customStyle="1" w:styleId="A2">
    <w:name w:val="A2"/>
    <w:uiPriority w:val="99"/>
    <w:qFormat/>
    <w:rsid w:val="006E7795"/>
    <w:rPr>
      <w:rFonts w:cs="Titillium Web"/>
      <w:b/>
      <w:bCs/>
      <w:color w:val="000000"/>
      <w:sz w:val="30"/>
      <w:szCs w:val="30"/>
    </w:rPr>
  </w:style>
  <w:style w:type="character" w:customStyle="1" w:styleId="A0">
    <w:name w:val="A0"/>
    <w:uiPriority w:val="99"/>
    <w:qFormat/>
    <w:rsid w:val="006E7795"/>
    <w:rPr>
      <w:rFonts w:cs="Titillium Web"/>
      <w:b/>
      <w:bCs/>
      <w:color w:val="000000"/>
      <w:sz w:val="28"/>
      <w:szCs w:val="28"/>
    </w:rPr>
  </w:style>
  <w:style w:type="character" w:customStyle="1" w:styleId="A20">
    <w:name w:val="A20"/>
    <w:uiPriority w:val="99"/>
    <w:qFormat/>
    <w:rsid w:val="006E7795"/>
    <w:rPr>
      <w:rFonts w:cs="Titillium Web"/>
      <w:color w:val="000000"/>
      <w:sz w:val="27"/>
      <w:szCs w:val="27"/>
    </w:rPr>
  </w:style>
  <w:style w:type="character" w:customStyle="1" w:styleId="A9">
    <w:name w:val="A9"/>
    <w:uiPriority w:val="99"/>
    <w:qFormat/>
    <w:rsid w:val="006E7795"/>
    <w:rPr>
      <w:rFonts w:cs="Titillium Web"/>
      <w:b/>
      <w:bCs/>
      <w:color w:val="000000"/>
      <w:sz w:val="26"/>
      <w:szCs w:val="26"/>
    </w:rPr>
  </w:style>
  <w:style w:type="character" w:customStyle="1" w:styleId="A10">
    <w:name w:val="A10"/>
    <w:uiPriority w:val="99"/>
    <w:qFormat/>
    <w:rsid w:val="006E7795"/>
    <w:rPr>
      <w:rFonts w:cs="Titillium Web"/>
      <w:b/>
      <w:bCs/>
      <w:color w:val="000000"/>
      <w:sz w:val="22"/>
      <w:szCs w:val="22"/>
    </w:rPr>
  </w:style>
  <w:style w:type="character" w:customStyle="1" w:styleId="A21">
    <w:name w:val="A21"/>
    <w:uiPriority w:val="99"/>
    <w:qFormat/>
    <w:rsid w:val="006E7795"/>
    <w:rPr>
      <w:rFonts w:cs="Titillium Web"/>
      <w:color w:val="000000"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Pa2">
    <w:name w:val="Pa2"/>
    <w:basedOn w:val="Normale"/>
    <w:next w:val="Normale"/>
    <w:uiPriority w:val="99"/>
    <w:qFormat/>
    <w:rsid w:val="006E7795"/>
    <w:pPr>
      <w:spacing w:after="0" w:line="241" w:lineRule="atLeast"/>
    </w:pPr>
    <w:rPr>
      <w:rFonts w:ascii="Titillium Web" w:hAnsi="Titillium Web"/>
      <w:sz w:val="24"/>
      <w:szCs w:val="24"/>
    </w:rPr>
  </w:style>
  <w:style w:type="paragraph" w:customStyle="1" w:styleId="Default">
    <w:name w:val="Default"/>
    <w:qFormat/>
    <w:rsid w:val="006E7795"/>
    <w:rPr>
      <w:rFonts w:ascii="Titillium Web" w:eastAsia="Calibri" w:hAnsi="Titillium Web" w:cs="Titillium Web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70E3.36E405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Riccioni Giovanni</dc:creator>
  <dc:description/>
  <cp:lastModifiedBy>Gotti Annalisa</cp:lastModifiedBy>
  <cp:revision>2</cp:revision>
  <dcterms:created xsi:type="dcterms:W3CDTF">2022-05-26T07:34:00Z</dcterms:created>
  <dcterms:modified xsi:type="dcterms:W3CDTF">2022-05-26T07:34:00Z</dcterms:modified>
  <dc:language>it-IT</dc:language>
</cp:coreProperties>
</file>